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0A" w:rsidRPr="00882D32" w:rsidRDefault="000D160A" w:rsidP="000D160A">
      <w:pPr>
        <w:spacing w:line="240" w:lineRule="auto"/>
        <w:jc w:val="center"/>
        <w:rPr>
          <w:rFonts w:ascii="Arial" w:hAnsi="Arial" w:cs="Arial"/>
        </w:rPr>
      </w:pPr>
      <w:r w:rsidRPr="00882D32">
        <w:rPr>
          <w:rFonts w:ascii="Arial" w:hAnsi="Arial" w:cs="Arial"/>
          <w:b/>
        </w:rPr>
        <w:t>Abstract</w:t>
      </w:r>
    </w:p>
    <w:p w:rsidR="000D160A" w:rsidRPr="00651D81" w:rsidRDefault="000D160A" w:rsidP="000D160A">
      <w:pPr>
        <w:spacing w:line="240" w:lineRule="auto"/>
        <w:rPr>
          <w:rFonts w:ascii="Arial" w:hAnsi="Arial" w:cs="Arial"/>
        </w:rPr>
      </w:pPr>
      <w:r w:rsidRPr="00651D81">
        <w:rPr>
          <w:rFonts w:ascii="Arial" w:hAnsi="Arial" w:cs="Arial"/>
          <w:b/>
        </w:rPr>
        <w:t>Title:</w:t>
      </w:r>
      <w:r w:rsidRPr="00651D81">
        <w:rPr>
          <w:rFonts w:ascii="Arial" w:hAnsi="Arial" w:cs="Arial"/>
        </w:rPr>
        <w:t xml:space="preserve"> “Fractures and co-morbid </w:t>
      </w:r>
      <w:r>
        <w:rPr>
          <w:rFonts w:ascii="Arial" w:hAnsi="Arial" w:cs="Arial"/>
        </w:rPr>
        <w:t>indicators of elder abuse</w:t>
      </w:r>
      <w:r w:rsidRPr="00651D81">
        <w:rPr>
          <w:rFonts w:ascii="Arial" w:hAnsi="Arial" w:cs="Arial"/>
        </w:rPr>
        <w:t>”</w:t>
      </w:r>
    </w:p>
    <w:p w:rsidR="000D160A" w:rsidRPr="00651D81" w:rsidRDefault="000D160A" w:rsidP="000D160A">
      <w:pPr>
        <w:spacing w:line="240" w:lineRule="auto"/>
        <w:contextualSpacing/>
        <w:rPr>
          <w:rFonts w:ascii="Arial" w:hAnsi="Arial" w:cs="Arial"/>
        </w:rPr>
      </w:pPr>
      <w:r w:rsidRPr="00651D81">
        <w:rPr>
          <w:rFonts w:ascii="Arial" w:hAnsi="Arial" w:cs="Arial"/>
          <w:b/>
        </w:rPr>
        <w:t>Primary investigator:</w:t>
      </w:r>
      <w:r w:rsidRPr="00651D81">
        <w:rPr>
          <w:rFonts w:ascii="Arial" w:hAnsi="Arial" w:cs="Arial"/>
        </w:rPr>
        <w:t xml:space="preserve">  Melanie Gironda, PhD, MSW, Adjunct Associate Professor </w:t>
      </w:r>
    </w:p>
    <w:p w:rsidR="000D160A" w:rsidRPr="00651D81" w:rsidRDefault="000D160A" w:rsidP="000D160A">
      <w:pPr>
        <w:spacing w:line="240" w:lineRule="auto"/>
        <w:contextualSpacing/>
        <w:rPr>
          <w:rFonts w:ascii="Arial" w:hAnsi="Arial" w:cs="Arial"/>
        </w:rPr>
      </w:pPr>
      <w:r w:rsidRPr="00651D81">
        <w:rPr>
          <w:rFonts w:ascii="Arial" w:hAnsi="Arial" w:cs="Arial"/>
        </w:rPr>
        <w:t xml:space="preserve">Department of Family Medicine; 101 The City Drive, Building 200, Suite 835, Orange, CA 92868; 714-456-7855; </w:t>
      </w:r>
      <w:hyperlink r:id="rId9" w:history="1">
        <w:r w:rsidRPr="00651D81">
          <w:rPr>
            <w:rStyle w:val="Hyperlink"/>
            <w:rFonts w:ascii="Arial" w:hAnsi="Arial" w:cs="Arial"/>
          </w:rPr>
          <w:t>mgironda@uci.edu</w:t>
        </w:r>
      </w:hyperlink>
    </w:p>
    <w:p w:rsidR="000D160A" w:rsidRPr="00651D81" w:rsidRDefault="000D160A" w:rsidP="000D160A">
      <w:pPr>
        <w:spacing w:line="240" w:lineRule="auto"/>
        <w:contextualSpacing/>
        <w:rPr>
          <w:rFonts w:ascii="Arial" w:hAnsi="Arial" w:cs="Arial"/>
        </w:rPr>
      </w:pPr>
    </w:p>
    <w:p w:rsidR="000D160A" w:rsidRPr="00651D81" w:rsidRDefault="000D160A" w:rsidP="000D160A">
      <w:pPr>
        <w:spacing w:line="240" w:lineRule="auto"/>
        <w:contextualSpacing/>
        <w:rPr>
          <w:rFonts w:ascii="Arial" w:hAnsi="Arial" w:cs="Arial"/>
        </w:rPr>
      </w:pPr>
      <w:r w:rsidRPr="00651D81">
        <w:rPr>
          <w:rFonts w:ascii="Arial" w:hAnsi="Arial" w:cs="Arial"/>
          <w:b/>
        </w:rPr>
        <w:t>Co- investigator:</w:t>
      </w:r>
      <w:r w:rsidRPr="00651D81">
        <w:rPr>
          <w:rFonts w:ascii="Arial" w:hAnsi="Arial" w:cs="Arial"/>
        </w:rPr>
        <w:t xml:space="preserve">  Annie Nguyen, PhD, MPH, Postdoctoral Scholar</w:t>
      </w:r>
    </w:p>
    <w:p w:rsidR="000D160A" w:rsidRPr="00651D81" w:rsidRDefault="000D160A" w:rsidP="000D160A">
      <w:pPr>
        <w:spacing w:line="240" w:lineRule="auto"/>
        <w:contextualSpacing/>
        <w:rPr>
          <w:rFonts w:ascii="Arial" w:hAnsi="Arial" w:cs="Arial"/>
        </w:rPr>
      </w:pPr>
      <w:r w:rsidRPr="00651D81">
        <w:rPr>
          <w:rFonts w:ascii="Arial" w:hAnsi="Arial" w:cs="Arial"/>
        </w:rPr>
        <w:t xml:space="preserve">Department of Family Medicine; 101 The City Drive, Building 200, Suite 835, Orange, CA 92868; 714-456-8293; </w:t>
      </w:r>
      <w:hyperlink r:id="rId10" w:history="1">
        <w:r w:rsidRPr="00651D81">
          <w:rPr>
            <w:rStyle w:val="Hyperlink"/>
            <w:rFonts w:ascii="Arial" w:hAnsi="Arial" w:cs="Arial"/>
          </w:rPr>
          <w:t>annieln1@uci.edu</w:t>
        </w:r>
      </w:hyperlink>
    </w:p>
    <w:p w:rsidR="000D160A" w:rsidRPr="00651D81" w:rsidRDefault="000D160A" w:rsidP="000D160A">
      <w:pPr>
        <w:spacing w:line="240" w:lineRule="auto"/>
        <w:contextualSpacing/>
        <w:rPr>
          <w:rFonts w:ascii="Arial" w:hAnsi="Arial" w:cs="Arial"/>
        </w:rPr>
      </w:pPr>
      <w:r w:rsidRPr="00651D81">
        <w:rPr>
          <w:rFonts w:ascii="Arial" w:hAnsi="Arial" w:cs="Arial"/>
        </w:rPr>
        <w:t xml:space="preserve"> </w:t>
      </w:r>
    </w:p>
    <w:p w:rsidR="000D160A" w:rsidRPr="00651D81" w:rsidRDefault="000D160A" w:rsidP="000D160A">
      <w:pPr>
        <w:spacing w:line="240" w:lineRule="auto"/>
        <w:contextualSpacing/>
        <w:rPr>
          <w:rFonts w:ascii="Arial" w:hAnsi="Arial" w:cs="Arial"/>
          <w:b/>
        </w:rPr>
      </w:pPr>
      <w:r w:rsidRPr="00651D81">
        <w:rPr>
          <w:rFonts w:ascii="Arial" w:hAnsi="Arial" w:cs="Arial"/>
          <w:b/>
        </w:rPr>
        <w:t xml:space="preserve">Brief description of research plan: </w:t>
      </w:r>
    </w:p>
    <w:p w:rsidR="000D160A" w:rsidRPr="00651D81" w:rsidRDefault="000D160A" w:rsidP="000D160A">
      <w:pPr>
        <w:spacing w:line="240" w:lineRule="auto"/>
        <w:ind w:firstLine="720"/>
        <w:contextualSpacing/>
        <w:rPr>
          <w:rFonts w:ascii="Arial" w:hAnsi="Arial" w:cs="Arial"/>
          <w:b/>
        </w:rPr>
      </w:pPr>
      <w:r w:rsidRPr="00651D81">
        <w:rPr>
          <w:rFonts w:ascii="Arial" w:hAnsi="Arial" w:cs="Arial"/>
        </w:rPr>
        <w:t>The objective of this exploratory pilot study is to evaluate the prevalence, location, point of entry, and comorbidities of fractures for adults age 65 years and older receiving care at UCI Medical Center.  The translational nature of the findings will inform future studies to d</w:t>
      </w:r>
      <w:bookmarkStart w:id="0" w:name="_GoBack"/>
      <w:bookmarkEnd w:id="0"/>
      <w:r w:rsidRPr="00651D81">
        <w:rPr>
          <w:rFonts w:ascii="Arial" w:hAnsi="Arial" w:cs="Arial"/>
        </w:rPr>
        <w:t>evelop guidelines for recognizing clinical signs of abuse in older adult fracture patients.  Using quantitative analytic methods, we will create a descriptive profile of older adult fracture patients.  In order to obtain patient data for analysis, we will use the Cohort Discovery Tool to run an initial query which will inform our request to the Honest Broker Services at UCI for specified de-identified patient records.  This descriptive profile will allow us to look at the distribution of fractures by comorbidities, patient demographics, and fracture c</w:t>
      </w:r>
      <w:r w:rsidR="00A1288D">
        <w:rPr>
          <w:rFonts w:ascii="Arial" w:hAnsi="Arial" w:cs="Arial"/>
        </w:rPr>
        <w:t>ontext</w:t>
      </w:r>
      <w:r w:rsidRPr="00651D81">
        <w:rPr>
          <w:rFonts w:ascii="Arial" w:hAnsi="Arial" w:cs="Arial"/>
        </w:rPr>
        <w:t xml:space="preserve">.  We will also analyze the prevalence of elder abuse coding among this population.  Using a combination of evidence gleaned from this project, evidence-based literature, and consultation with elder abuse medical experts we can then generate hypotheses linking fracture comorbidities and characteristics to elder abuse.  These hypotheses will form the basis for future studies to develop warning signs of abuse for older adult fracture patients seeking treatment in hospital settings.           </w:t>
      </w:r>
    </w:p>
    <w:p w:rsidR="000D160A" w:rsidRPr="00651D81" w:rsidRDefault="000D160A" w:rsidP="000D160A">
      <w:pPr>
        <w:spacing w:line="240" w:lineRule="auto"/>
        <w:contextualSpacing/>
        <w:rPr>
          <w:rFonts w:ascii="Arial" w:hAnsi="Arial" w:cs="Arial"/>
          <w:b/>
        </w:rPr>
      </w:pPr>
    </w:p>
    <w:p w:rsidR="000C5F52" w:rsidRPr="000C5F52" w:rsidRDefault="000C5F52" w:rsidP="003B3B2E">
      <w:pPr>
        <w:pStyle w:val="ListParagraph"/>
        <w:numPr>
          <w:ilvl w:val="0"/>
          <w:numId w:val="26"/>
        </w:numPr>
        <w:spacing w:line="240" w:lineRule="auto"/>
        <w:rPr>
          <w:rFonts w:ascii="Arial" w:hAnsi="Arial" w:cs="Arial"/>
          <w:b/>
        </w:rPr>
      </w:pPr>
      <w:r w:rsidRPr="000C5F52">
        <w:rPr>
          <w:rFonts w:ascii="Arial" w:hAnsi="Arial" w:cs="Arial"/>
          <w:b/>
        </w:rPr>
        <w:t xml:space="preserve">Specific Aims </w:t>
      </w:r>
    </w:p>
    <w:p w:rsidR="000C5F52" w:rsidRPr="00651D81" w:rsidRDefault="000C5F52" w:rsidP="003B3B2E">
      <w:pPr>
        <w:spacing w:line="240" w:lineRule="auto"/>
        <w:ind w:firstLine="720"/>
        <w:contextualSpacing/>
        <w:rPr>
          <w:rFonts w:ascii="Arial" w:hAnsi="Arial" w:cs="Arial"/>
        </w:rPr>
      </w:pPr>
      <w:r>
        <w:rPr>
          <w:rFonts w:ascii="Arial" w:hAnsi="Arial" w:cs="Arial"/>
        </w:rPr>
        <w:t xml:space="preserve">We propose to conduct research that utilizes </w:t>
      </w:r>
      <w:r w:rsidRPr="00651D81">
        <w:rPr>
          <w:rFonts w:ascii="Arial" w:hAnsi="Arial" w:cs="Arial"/>
        </w:rPr>
        <w:t xml:space="preserve">the </w:t>
      </w:r>
      <w:r w:rsidRPr="00651D81">
        <w:rPr>
          <w:rFonts w:ascii="Arial" w:hAnsi="Arial" w:cs="Arial"/>
          <w:b/>
        </w:rPr>
        <w:t>Cohort Discovery Tool</w:t>
      </w:r>
      <w:r>
        <w:rPr>
          <w:rFonts w:ascii="Arial" w:hAnsi="Arial" w:cs="Arial"/>
        </w:rPr>
        <w:t xml:space="preserve"> and</w:t>
      </w:r>
      <w:r w:rsidRPr="00651D81">
        <w:rPr>
          <w:rFonts w:ascii="Arial" w:hAnsi="Arial" w:cs="Arial"/>
        </w:rPr>
        <w:t xml:space="preserve"> </w:t>
      </w:r>
      <w:r w:rsidRPr="00651D81">
        <w:rPr>
          <w:rFonts w:ascii="Arial" w:hAnsi="Arial" w:cs="Arial"/>
          <w:b/>
        </w:rPr>
        <w:t>Honest Broker Services</w:t>
      </w:r>
      <w:r w:rsidRPr="00651D81">
        <w:rPr>
          <w:rFonts w:ascii="Arial" w:hAnsi="Arial" w:cs="Arial"/>
        </w:rPr>
        <w:t xml:space="preserve"> at UCI</w:t>
      </w:r>
      <w:r>
        <w:rPr>
          <w:rFonts w:ascii="Arial" w:hAnsi="Arial" w:cs="Arial"/>
        </w:rPr>
        <w:t xml:space="preserve"> to </w:t>
      </w:r>
      <w:r w:rsidRPr="00651D81">
        <w:rPr>
          <w:rFonts w:ascii="Arial" w:hAnsi="Arial" w:cs="Arial"/>
        </w:rPr>
        <w:t xml:space="preserve">gather preliminary </w:t>
      </w:r>
      <w:r>
        <w:rPr>
          <w:rFonts w:ascii="Arial" w:hAnsi="Arial" w:cs="Arial"/>
        </w:rPr>
        <w:t xml:space="preserve">data </w:t>
      </w:r>
      <w:r w:rsidRPr="00651D81">
        <w:rPr>
          <w:rFonts w:ascii="Arial" w:hAnsi="Arial" w:cs="Arial"/>
        </w:rPr>
        <w:t>on patient demographics of older adults treated for fractures and their comorbid diagnos</w:t>
      </w:r>
      <w:r>
        <w:rPr>
          <w:rFonts w:ascii="Arial" w:hAnsi="Arial" w:cs="Arial"/>
        </w:rPr>
        <w:t>e</w:t>
      </w:r>
      <w:r w:rsidRPr="00651D81">
        <w:rPr>
          <w:rFonts w:ascii="Arial" w:hAnsi="Arial" w:cs="Arial"/>
        </w:rPr>
        <w:t>s</w:t>
      </w:r>
      <w:r>
        <w:rPr>
          <w:rFonts w:ascii="Arial" w:hAnsi="Arial" w:cs="Arial"/>
        </w:rPr>
        <w:t xml:space="preserve">. These data will be used to </w:t>
      </w:r>
      <w:r w:rsidRPr="00651D81">
        <w:rPr>
          <w:rFonts w:ascii="Arial" w:hAnsi="Arial" w:cs="Arial"/>
        </w:rPr>
        <w:t xml:space="preserve">inform a full application for extramural funds to develop </w:t>
      </w:r>
      <w:r>
        <w:rPr>
          <w:rFonts w:ascii="Arial" w:hAnsi="Arial" w:cs="Arial"/>
        </w:rPr>
        <w:t>clinical guidelines</w:t>
      </w:r>
      <w:r w:rsidRPr="00651D81">
        <w:rPr>
          <w:rFonts w:ascii="Arial" w:hAnsi="Arial" w:cs="Arial"/>
        </w:rPr>
        <w:t xml:space="preserve"> for clinicians treating fractures that, combined with other comorbid diagnoses, may be indicative of possible elder abuse and/or neglect. The overall goal of this study is to evaluate the prevalence, patterns, and comorbidities of fractures for adults 65 years of age and older receiving care at UCI Medical Center.  </w:t>
      </w:r>
      <w:r>
        <w:rPr>
          <w:rFonts w:ascii="Arial" w:hAnsi="Arial" w:cs="Arial"/>
        </w:rPr>
        <w:t>Qualitative data from this pilot project will increase understanding of the type and frequency of comorbid diagnosis associated with fractures among an aging population of adults. F</w:t>
      </w:r>
      <w:r w:rsidRPr="00651D81">
        <w:rPr>
          <w:rFonts w:ascii="Arial" w:hAnsi="Arial" w:cs="Arial"/>
        </w:rPr>
        <w:t xml:space="preserve">indings will provide </w:t>
      </w:r>
      <w:r>
        <w:rPr>
          <w:rFonts w:ascii="Arial" w:hAnsi="Arial" w:cs="Arial"/>
        </w:rPr>
        <w:t>preliminary</w:t>
      </w:r>
      <w:r w:rsidRPr="00651D81">
        <w:rPr>
          <w:rFonts w:ascii="Arial" w:hAnsi="Arial" w:cs="Arial"/>
        </w:rPr>
        <w:t xml:space="preserve"> </w:t>
      </w:r>
      <w:r>
        <w:rPr>
          <w:rFonts w:ascii="Arial" w:hAnsi="Arial" w:cs="Arial"/>
        </w:rPr>
        <w:t xml:space="preserve">information to inform the development of an elder abuse risk profile and </w:t>
      </w:r>
      <w:r w:rsidRPr="00651D81">
        <w:rPr>
          <w:rFonts w:ascii="Arial" w:hAnsi="Arial" w:cs="Arial"/>
        </w:rPr>
        <w:t>clinical guidelines for identification of elder abuse</w:t>
      </w:r>
      <w:r>
        <w:rPr>
          <w:rFonts w:ascii="Arial" w:hAnsi="Arial" w:cs="Arial"/>
        </w:rPr>
        <w:t xml:space="preserve"> among older adults seeking treatment for bone fractures</w:t>
      </w:r>
      <w:r w:rsidRPr="00651D81">
        <w:rPr>
          <w:rFonts w:ascii="Arial" w:hAnsi="Arial" w:cs="Arial"/>
        </w:rPr>
        <w:t xml:space="preserve">.  </w:t>
      </w:r>
    </w:p>
    <w:p w:rsidR="000C5F52" w:rsidRDefault="000C5F52" w:rsidP="003B3B2E">
      <w:pPr>
        <w:spacing w:line="240" w:lineRule="auto"/>
        <w:ind w:firstLine="720"/>
        <w:contextualSpacing/>
        <w:rPr>
          <w:rFonts w:ascii="Arial" w:hAnsi="Arial" w:cs="Arial"/>
        </w:rPr>
      </w:pPr>
    </w:p>
    <w:p w:rsidR="000C5F52" w:rsidRPr="00651D81" w:rsidRDefault="000C5F52" w:rsidP="003B3B2E">
      <w:pPr>
        <w:spacing w:line="240" w:lineRule="auto"/>
        <w:contextualSpacing/>
        <w:rPr>
          <w:rFonts w:ascii="Arial" w:hAnsi="Arial" w:cs="Arial"/>
        </w:rPr>
      </w:pPr>
      <w:r w:rsidRPr="00651D81">
        <w:rPr>
          <w:rFonts w:ascii="Arial" w:hAnsi="Arial" w:cs="Arial"/>
        </w:rPr>
        <w:t>The specific aims of this one-year exploratory study are to:</w:t>
      </w:r>
    </w:p>
    <w:p w:rsidR="000C5F52" w:rsidRPr="00651D81" w:rsidRDefault="000C5F52" w:rsidP="003B3B2E">
      <w:pPr>
        <w:pStyle w:val="ListParagraph"/>
        <w:numPr>
          <w:ilvl w:val="0"/>
          <w:numId w:val="25"/>
        </w:numPr>
        <w:spacing w:line="240" w:lineRule="auto"/>
        <w:rPr>
          <w:rFonts w:ascii="Arial" w:hAnsi="Arial" w:cs="Arial"/>
        </w:rPr>
      </w:pPr>
      <w:r w:rsidRPr="00651D81">
        <w:rPr>
          <w:rFonts w:ascii="Arial" w:hAnsi="Arial" w:cs="Arial"/>
        </w:rPr>
        <w:t>Identify demographic information of patients over the age of 65 treated for a fracture at UCI health centers.</w:t>
      </w:r>
    </w:p>
    <w:p w:rsidR="000C5F52" w:rsidRPr="00651D81" w:rsidRDefault="000C5F52" w:rsidP="003B3B2E">
      <w:pPr>
        <w:pStyle w:val="ListParagraph"/>
        <w:numPr>
          <w:ilvl w:val="0"/>
          <w:numId w:val="25"/>
        </w:numPr>
        <w:spacing w:line="240" w:lineRule="auto"/>
        <w:rPr>
          <w:rFonts w:ascii="Arial" w:hAnsi="Arial" w:cs="Arial"/>
        </w:rPr>
      </w:pPr>
      <w:r w:rsidRPr="00651D81">
        <w:rPr>
          <w:rFonts w:ascii="Arial" w:hAnsi="Arial" w:cs="Arial"/>
        </w:rPr>
        <w:t>Determine the prevalence of elder abuse codes and comorbid diagnoses associated with fractures in this patient population.</w:t>
      </w:r>
    </w:p>
    <w:p w:rsidR="000C5F52" w:rsidRPr="00651D81" w:rsidRDefault="000C5F52" w:rsidP="003B3B2E">
      <w:pPr>
        <w:pStyle w:val="ListParagraph"/>
        <w:numPr>
          <w:ilvl w:val="0"/>
          <w:numId w:val="25"/>
        </w:numPr>
        <w:spacing w:line="240" w:lineRule="auto"/>
        <w:rPr>
          <w:rFonts w:ascii="Arial" w:hAnsi="Arial" w:cs="Arial"/>
        </w:rPr>
      </w:pPr>
      <w:r w:rsidRPr="00651D81">
        <w:rPr>
          <w:rFonts w:ascii="Arial" w:hAnsi="Arial" w:cs="Arial"/>
        </w:rPr>
        <w:lastRenderedPageBreak/>
        <w:t>Compare the prevalence of comorbid diagnoses for fractures in older adults stratified by specific patient demographics (</w:t>
      </w:r>
      <w:r w:rsidR="00BB0834">
        <w:rPr>
          <w:rFonts w:ascii="Arial" w:hAnsi="Arial" w:cs="Arial"/>
        </w:rPr>
        <w:t xml:space="preserve">e.g., </w:t>
      </w:r>
      <w:r w:rsidRPr="00651D81">
        <w:rPr>
          <w:rFonts w:ascii="Arial" w:hAnsi="Arial" w:cs="Arial"/>
        </w:rPr>
        <w:t xml:space="preserve">age, gender, </w:t>
      </w:r>
      <w:proofErr w:type="gramStart"/>
      <w:r w:rsidRPr="00651D81">
        <w:rPr>
          <w:rFonts w:ascii="Arial" w:hAnsi="Arial" w:cs="Arial"/>
        </w:rPr>
        <w:t>race</w:t>
      </w:r>
      <w:proofErr w:type="gramEnd"/>
      <w:r w:rsidRPr="00651D81">
        <w:rPr>
          <w:rFonts w:ascii="Arial" w:hAnsi="Arial" w:cs="Arial"/>
        </w:rPr>
        <w:t>) and fracture c</w:t>
      </w:r>
      <w:r w:rsidR="00A1288D">
        <w:rPr>
          <w:rFonts w:ascii="Arial" w:hAnsi="Arial" w:cs="Arial"/>
        </w:rPr>
        <w:t>ontext</w:t>
      </w:r>
      <w:r w:rsidRPr="00651D81">
        <w:rPr>
          <w:rFonts w:ascii="Arial" w:hAnsi="Arial" w:cs="Arial"/>
        </w:rPr>
        <w:t xml:space="preserve"> (location of fracture, hospital point of entry for fracture)</w:t>
      </w:r>
      <w:r w:rsidR="000D160A">
        <w:rPr>
          <w:rFonts w:ascii="Arial" w:hAnsi="Arial" w:cs="Arial"/>
        </w:rPr>
        <w:t>.</w:t>
      </w:r>
      <w:r w:rsidRPr="00651D81">
        <w:rPr>
          <w:rFonts w:ascii="Arial" w:hAnsi="Arial" w:cs="Arial"/>
        </w:rPr>
        <w:t xml:space="preserve"> </w:t>
      </w:r>
    </w:p>
    <w:p w:rsidR="000C5F52" w:rsidRDefault="000C5F52" w:rsidP="003B3B2E">
      <w:pPr>
        <w:pStyle w:val="ListParagraph"/>
        <w:numPr>
          <w:ilvl w:val="0"/>
          <w:numId w:val="25"/>
        </w:numPr>
        <w:spacing w:line="240" w:lineRule="auto"/>
        <w:rPr>
          <w:rFonts w:ascii="Arial" w:hAnsi="Arial" w:cs="Arial"/>
        </w:rPr>
      </w:pPr>
      <w:r w:rsidRPr="00651D81">
        <w:rPr>
          <w:rFonts w:ascii="Arial" w:hAnsi="Arial" w:cs="Arial"/>
        </w:rPr>
        <w:t>Generate hypotheses about fracture comorbidities indicative of signs of elder abuse</w:t>
      </w:r>
      <w:r w:rsidR="000D160A">
        <w:rPr>
          <w:rFonts w:ascii="Arial" w:hAnsi="Arial" w:cs="Arial"/>
        </w:rPr>
        <w:t>.</w:t>
      </w:r>
      <w:r w:rsidRPr="00651D81">
        <w:rPr>
          <w:rFonts w:ascii="Arial" w:hAnsi="Arial" w:cs="Arial"/>
        </w:rPr>
        <w:t xml:space="preserve"> </w:t>
      </w:r>
    </w:p>
    <w:p w:rsidR="000C5F52" w:rsidRDefault="000C5F52" w:rsidP="003B3B2E">
      <w:pPr>
        <w:spacing w:line="240" w:lineRule="auto"/>
        <w:contextualSpacing/>
        <w:rPr>
          <w:rFonts w:ascii="Arial" w:hAnsi="Arial" w:cs="Arial"/>
          <w:b/>
        </w:rPr>
      </w:pPr>
      <w:r>
        <w:rPr>
          <w:rFonts w:ascii="Arial" w:hAnsi="Arial" w:cs="Arial"/>
          <w:b/>
        </w:rPr>
        <w:t xml:space="preserve">B. Research Strategy </w:t>
      </w:r>
    </w:p>
    <w:p w:rsidR="001F5DB6" w:rsidRDefault="001F5DB6" w:rsidP="003B3B2E">
      <w:pPr>
        <w:spacing w:line="240" w:lineRule="auto"/>
        <w:contextualSpacing/>
        <w:rPr>
          <w:rFonts w:ascii="Arial" w:hAnsi="Arial" w:cs="Arial"/>
          <w:b/>
        </w:rPr>
      </w:pPr>
    </w:p>
    <w:p w:rsidR="003C154B" w:rsidRPr="00651D81" w:rsidRDefault="003C154B" w:rsidP="003B3B2E">
      <w:pPr>
        <w:spacing w:line="240" w:lineRule="auto"/>
        <w:contextualSpacing/>
        <w:rPr>
          <w:rFonts w:ascii="Arial" w:hAnsi="Arial" w:cs="Arial"/>
          <w:b/>
        </w:rPr>
      </w:pPr>
      <w:r w:rsidRPr="00651D81">
        <w:rPr>
          <w:rFonts w:ascii="Arial" w:hAnsi="Arial" w:cs="Arial"/>
          <w:b/>
        </w:rPr>
        <w:t>B.1. Background and Significance</w:t>
      </w:r>
    </w:p>
    <w:p w:rsidR="00C123CE" w:rsidRPr="00651D81" w:rsidRDefault="003C154B" w:rsidP="003B3B2E">
      <w:pPr>
        <w:spacing w:line="240" w:lineRule="auto"/>
        <w:ind w:firstLine="720"/>
        <w:contextualSpacing/>
        <w:rPr>
          <w:rFonts w:ascii="Arial" w:hAnsi="Arial" w:cs="Arial"/>
        </w:rPr>
      </w:pPr>
      <w:r w:rsidRPr="00651D81">
        <w:rPr>
          <w:rFonts w:ascii="Arial" w:hAnsi="Arial" w:cs="Arial"/>
        </w:rPr>
        <w:t>Elder abuse takes many forms, one of which is physical abuse. It cuts across all races, gender, ethnic and religious groups and communities. Recent incidence studies place the number of abused elders in the United States at five million (</w:t>
      </w:r>
      <w:proofErr w:type="spellStart"/>
      <w:r w:rsidRPr="00651D81">
        <w:rPr>
          <w:rFonts w:ascii="Arial" w:hAnsi="Arial" w:cs="Arial"/>
        </w:rPr>
        <w:t>Acierno</w:t>
      </w:r>
      <w:proofErr w:type="spellEnd"/>
      <w:r w:rsidRPr="00651D81">
        <w:rPr>
          <w:rFonts w:ascii="Arial" w:hAnsi="Arial" w:cs="Arial"/>
        </w:rPr>
        <w:t xml:space="preserve"> et al, 2010; </w:t>
      </w:r>
      <w:proofErr w:type="spellStart"/>
      <w:r w:rsidRPr="00651D81">
        <w:rPr>
          <w:rFonts w:ascii="Arial" w:hAnsi="Arial" w:cs="Arial"/>
        </w:rPr>
        <w:t>Erlingsson</w:t>
      </w:r>
      <w:proofErr w:type="spellEnd"/>
      <w:r w:rsidRPr="00651D81">
        <w:rPr>
          <w:rFonts w:ascii="Arial" w:hAnsi="Arial" w:cs="Arial"/>
        </w:rPr>
        <w:t xml:space="preserve">, 2007). This translates into approximately 1 in 10 older Americans. It is inflicted in homes and facilities, and causes untold suffering and expense. The Agency for Healthcare Research and Quality estimated that the hospital cost of elder abuse for one year (2005) was a staggering $13.3 million (Middleton, 2008). </w:t>
      </w:r>
      <w:r w:rsidR="00C123CE" w:rsidRPr="00651D81">
        <w:rPr>
          <w:rFonts w:ascii="Arial" w:hAnsi="Arial" w:cs="Arial"/>
        </w:rPr>
        <w:t xml:space="preserve"> Undiagnosed and unreported elder abuse, combined with a growing population of older adults</w:t>
      </w:r>
      <w:r w:rsidR="00A1288D">
        <w:rPr>
          <w:rFonts w:ascii="Arial" w:hAnsi="Arial" w:cs="Arial"/>
        </w:rPr>
        <w:t>,</w:t>
      </w:r>
      <w:r w:rsidR="00C123CE" w:rsidRPr="00651D81">
        <w:rPr>
          <w:rFonts w:ascii="Arial" w:hAnsi="Arial" w:cs="Arial"/>
        </w:rPr>
        <w:t xml:space="preserve"> significantly impacts California in that by 2020, 14% of the nation’s senior population will be living in California. The California Attorney General’s Office estimated that 200,000 older Californians are abuse</w:t>
      </w:r>
      <w:r w:rsidR="00410DBE">
        <w:rPr>
          <w:rFonts w:ascii="Arial" w:hAnsi="Arial" w:cs="Arial"/>
        </w:rPr>
        <w:t>d</w:t>
      </w:r>
      <w:r w:rsidR="00C123CE" w:rsidRPr="00651D81">
        <w:rPr>
          <w:rFonts w:ascii="Arial" w:hAnsi="Arial" w:cs="Arial"/>
        </w:rPr>
        <w:t xml:space="preserve"> each year (California Office of the Attorney General, 2002).  Yet, 80-90% of cases go unreported and there is little research to illuminate the issue (Lifespan of Greater Rochester, 2011). </w:t>
      </w:r>
    </w:p>
    <w:p w:rsidR="009E298B" w:rsidRPr="00651D81" w:rsidRDefault="003C154B" w:rsidP="003B3B2E">
      <w:pPr>
        <w:spacing w:line="240" w:lineRule="auto"/>
        <w:ind w:firstLine="720"/>
        <w:contextualSpacing/>
        <w:rPr>
          <w:rFonts w:ascii="Arial" w:hAnsi="Arial" w:cs="Arial"/>
        </w:rPr>
      </w:pPr>
      <w:r w:rsidRPr="00651D81">
        <w:rPr>
          <w:rFonts w:ascii="Arial" w:hAnsi="Arial" w:cs="Arial"/>
        </w:rPr>
        <w:t>Elder abuse</w:t>
      </w:r>
      <w:r w:rsidR="00C123CE" w:rsidRPr="00651D81">
        <w:rPr>
          <w:rFonts w:ascii="Arial" w:hAnsi="Arial" w:cs="Arial"/>
        </w:rPr>
        <w:t xml:space="preserve"> research</w:t>
      </w:r>
      <w:r w:rsidRPr="00651D81">
        <w:rPr>
          <w:rFonts w:ascii="Arial" w:hAnsi="Arial" w:cs="Arial"/>
        </w:rPr>
        <w:t xml:space="preserve"> lags behind child abuse and intimate partner violence </w:t>
      </w:r>
      <w:r w:rsidR="00C123CE" w:rsidRPr="00651D81">
        <w:rPr>
          <w:rFonts w:ascii="Arial" w:hAnsi="Arial" w:cs="Arial"/>
        </w:rPr>
        <w:t xml:space="preserve">research </w:t>
      </w:r>
      <w:r w:rsidRPr="00651D81">
        <w:rPr>
          <w:rFonts w:ascii="Arial" w:hAnsi="Arial" w:cs="Arial"/>
        </w:rPr>
        <w:t xml:space="preserve">with regard to identifying risk indicators of abuse. </w:t>
      </w:r>
      <w:r w:rsidR="00656462" w:rsidRPr="00651D81">
        <w:rPr>
          <w:rFonts w:ascii="Arial" w:hAnsi="Arial" w:cs="Arial"/>
        </w:rPr>
        <w:t>The child abuse literature h</w:t>
      </w:r>
      <w:r w:rsidR="00B724F5" w:rsidRPr="00651D81">
        <w:rPr>
          <w:rFonts w:ascii="Arial" w:hAnsi="Arial" w:cs="Arial"/>
        </w:rPr>
        <w:t>as clearl</w:t>
      </w:r>
      <w:r w:rsidR="009D609D" w:rsidRPr="00651D81">
        <w:rPr>
          <w:rFonts w:ascii="Arial" w:hAnsi="Arial" w:cs="Arial"/>
        </w:rPr>
        <w:t>y shown that some bone fractures</w:t>
      </w:r>
      <w:r w:rsidR="00656462" w:rsidRPr="00651D81">
        <w:rPr>
          <w:rFonts w:ascii="Arial" w:hAnsi="Arial" w:cs="Arial"/>
        </w:rPr>
        <w:t xml:space="preserve"> carry a higher specificity for abuse </w:t>
      </w:r>
      <w:r w:rsidR="00656462" w:rsidRPr="00651D81">
        <w:rPr>
          <w:rFonts w:ascii="Arial" w:hAnsi="Arial" w:cs="Arial"/>
        </w:rPr>
        <w:fldChar w:fldCharType="begin" w:fldLock="1"/>
      </w:r>
      <w:r w:rsidR="00A1288D">
        <w:rPr>
          <w:rFonts w:ascii="Arial" w:hAnsi="Arial" w:cs="Arial"/>
        </w:rPr>
        <w:instrText>ADDIN CSL_CITATION { "citationItems" : [ { "id" : "ITEM-1", "itemData" : { "DOI" : "10.1016/j.yapd.2010.08.002", "author" : [ { "family" : "Egge", "given" : "Melissa K" }, { "family" : "Berkowitz", "given" : "Carol D" } ], "container-title" : "Advances in pediatrics", "id" : "ITEM-1", "issue" : "1", "issued" : { "date-parts" : [ [ "2010", "1" ] ] }, "page" : "63-83", "title" : "Controversies in the evaluation of young children with fractures.", "type" : "article-journal", "volume" : "57" }, "uris" : [ "http://www.mendeley.com/documents/?uuid=3c6434a0-9a3b-4285-8f6b-758d853a3879" ] } ], "mendeley" : { "previouslyFormattedCitation" : "(Egge &amp; Berkowitz, 2010)" }, "properties" : { "noteIndex" : 0 }, "schema" : "https://github.com/citation-style-language/schema/raw/master/csl-citation.json" }</w:instrText>
      </w:r>
      <w:r w:rsidR="00656462" w:rsidRPr="00651D81">
        <w:rPr>
          <w:rFonts w:ascii="Arial" w:hAnsi="Arial" w:cs="Arial"/>
        </w:rPr>
        <w:fldChar w:fldCharType="separate"/>
      </w:r>
      <w:r w:rsidR="00656462" w:rsidRPr="00651D81">
        <w:rPr>
          <w:rFonts w:ascii="Arial" w:hAnsi="Arial" w:cs="Arial"/>
          <w:noProof/>
        </w:rPr>
        <w:t>(Egge &amp; Berkowitz, 2010)</w:t>
      </w:r>
      <w:r w:rsidR="00656462" w:rsidRPr="00651D81">
        <w:rPr>
          <w:rFonts w:ascii="Arial" w:hAnsi="Arial" w:cs="Arial"/>
        </w:rPr>
        <w:fldChar w:fldCharType="end"/>
      </w:r>
      <w:r w:rsidR="00656462" w:rsidRPr="00651D81">
        <w:rPr>
          <w:rFonts w:ascii="Arial" w:hAnsi="Arial" w:cs="Arial"/>
        </w:rPr>
        <w:t xml:space="preserve">.  In a literature review, </w:t>
      </w:r>
      <w:proofErr w:type="spellStart"/>
      <w:r w:rsidR="00656462" w:rsidRPr="00651D81">
        <w:rPr>
          <w:rFonts w:ascii="Arial" w:hAnsi="Arial" w:cs="Arial"/>
        </w:rPr>
        <w:t>Egge</w:t>
      </w:r>
      <w:proofErr w:type="spellEnd"/>
      <w:r w:rsidR="00656462" w:rsidRPr="00651D81">
        <w:rPr>
          <w:rFonts w:ascii="Arial" w:hAnsi="Arial" w:cs="Arial"/>
        </w:rPr>
        <w:t xml:space="preserve"> and Berkowitz (2010)</w:t>
      </w:r>
      <w:r w:rsidR="00A31BF9" w:rsidRPr="00651D81">
        <w:rPr>
          <w:rFonts w:ascii="Arial" w:hAnsi="Arial" w:cs="Arial"/>
        </w:rPr>
        <w:t xml:space="preserve"> cited evidence to suggest that rib fractures in children carried the highest probability</w:t>
      </w:r>
      <w:r w:rsidR="004E71F3" w:rsidRPr="00651D81">
        <w:rPr>
          <w:rFonts w:ascii="Arial" w:hAnsi="Arial" w:cs="Arial"/>
        </w:rPr>
        <w:t xml:space="preserve"> for abuse.  </w:t>
      </w:r>
      <w:proofErr w:type="spellStart"/>
      <w:r w:rsidR="004E71F3" w:rsidRPr="00651D81">
        <w:rPr>
          <w:rFonts w:ascii="Arial" w:hAnsi="Arial" w:cs="Arial"/>
        </w:rPr>
        <w:t>Humer</w:t>
      </w:r>
      <w:r w:rsidR="00A31BF9" w:rsidRPr="00651D81">
        <w:rPr>
          <w:rFonts w:ascii="Arial" w:hAnsi="Arial" w:cs="Arial"/>
        </w:rPr>
        <w:t>us</w:t>
      </w:r>
      <w:proofErr w:type="spellEnd"/>
      <w:r w:rsidR="00A31BF9" w:rsidRPr="00651D81">
        <w:rPr>
          <w:rFonts w:ascii="Arial" w:hAnsi="Arial" w:cs="Arial"/>
        </w:rPr>
        <w:t>, long bone, and skull fractures were also</w:t>
      </w:r>
      <w:r w:rsidR="004E71F3" w:rsidRPr="00651D81">
        <w:rPr>
          <w:rFonts w:ascii="Arial" w:hAnsi="Arial" w:cs="Arial"/>
        </w:rPr>
        <w:t xml:space="preserve"> likely indicators of abuse given certain characteristics such as location and child’s age.  </w:t>
      </w:r>
      <w:r w:rsidR="000C2CAD" w:rsidRPr="00651D81">
        <w:rPr>
          <w:rFonts w:ascii="Arial" w:hAnsi="Arial" w:cs="Arial"/>
        </w:rPr>
        <w:t xml:space="preserve">Studies in the intimate partner violence literature have examined orbital, dental, and other maxillofacial fractures </w:t>
      </w:r>
      <w:r w:rsidR="000C2CAD" w:rsidRPr="00651D81">
        <w:rPr>
          <w:rFonts w:ascii="Arial" w:hAnsi="Arial" w:cs="Arial"/>
        </w:rPr>
        <w:fldChar w:fldCharType="begin" w:fldLock="1"/>
      </w:r>
      <w:r w:rsidR="00A1288D">
        <w:rPr>
          <w:rFonts w:ascii="Arial" w:hAnsi="Arial" w:cs="Arial"/>
        </w:rPr>
        <w:instrText>ADDIN CSL_CITATION { "citationItems" : [ { "id" : "ITEM-1", "itemData" : { "abstract" : "The purpose of this study was to investigate the prevalence and types of traumatic dental injuries in situations of domestic violence. A coross-sectional study was conducted and data were collected from the police occurrence records to domestic physical aggression between 2001 and 2005. Of the 1,844 subjects who underwent medical evaluation, 15 had information pertaining to traumatic dental injuries. From the medical records, the forensic medical reports completed by the forensic medical experts who examined the victims after the aggression were reviewed and data of individuals with dental injuries (e.g., fractures, luxation and avulsion) were collected. In the selected sample, there was a predominance of individuals with injuries to the head and neck region (38.7%), and the frequency of traumatic dental injuries among all injuries to the head and neck region was 2.0%. The most frequently injured teeth were the maxillary incisors (31.8%), followed by the mandibular incisors (27.3%) and the maxillary canines (9.1%). In 31.8% of the injured teeth, the forensic experts did not specify the nomenclature. Of the dental trauma cases, 59.1% were fractures, 27.2% were luxations and 13.7% were avulsions. In conclusion, domestic violence was an important etiologic factor of traumatic dental injury. The aggression in all cases occurred in the form of punches and slaps. Fracture was the most common type of traumatic dental injury, and the most frequently injured teeth were the incisors.", "author" : [ { "family" : "Garbin", "given" : "Cl\u00e9a Adas Saliba" }, { "family" : "Guimar\u00e3es e Queiroz", "given" : "Ana Paula Dossi de" }, { "family" : "Rovida", "given" : "T\u00e2nia Adas Saliba" }, { "family" : "Garbin", "given" : "Art\u00eanio Jos\u00e9 Isper" } ], "container-title" : "Brazilian dental journal", "id" : "ITEM-1", "issue" : "1", "issued" : { "date-parts" : [ [ "2012", "1" ] ] }, "page" : "72-6", "title" : "Occurrence of traumatic dental injury in cases of domestic violence.", "type" : "article-journal", "volume" : "23" }, "uris" : [ "http://www.mendeley.com/documents/?uuid=d363af92-ed85-426d-8baf-bc44b38ebf9f" ] }, { "id" : "ITEM-2", "itemData" : { "abstract" : "Domestic violence is an important cause of orbital fractures in women. Physicians who treat patients with orbital fractures may not suspect this mechanism of injury. The purpose of this study was to assess the association between domestic violence and orbital fractures. A medical center-based case-control study with matching on age and site of admission was done. Medical center databases were searched using ICD-9 codes to identify all cases of orbital fractures encountered during a three-year period. Medical records of female patients age 13 and older were reviewed along with those of age, gender and site of admission matched controls. A stratified exact test was employed to test the association between domestic violence and orbital fracture. Among 41 adult female cases with orbital fractures treated at our medical center, three (7.3%) reported domestic violence compared to zero among the matched controls (p = 0.037). We believe that domestic violence may be under-reported in both orbital fracture cases and controls. This may result in an underestimate of the orbital fracture versus domestic violence association. Domestic violence is a serious women's health and societal problem. Domestic violence may have a variety of presentations, including illnesses and injuries. Orbital fracture is an identifiable manifestation of domestic violence. Domestic violence is more likely to be detected in adult female hospital patients with orbital fracture than in matched controls with any other diagnosis. Physicians who treat patients with orbital fractures should be familiar with this mechanism of injury.", "author" : [ { "family" : "Goldberg", "given" : "Stuart H." }, { "family" : "McRill", "given" : "Connie M." }, { "family" : "Bruno", "given" : "Christopher R." }, { "family" : "Ten Have", "given" : "Tom" }, { "family" : "Lehman", "given" : "Erik" } ], "container-title" : "Orbit (Amsterdam, Netherlands)", "id" : "ITEM-2", "issue" : "3", "issued" : { "date-parts" : [ [ "2000", "9" ] ] }, "page" : "143-154", "title" : "Orbital fractures due to domestic violence: an epidemiologic study.", "type" : "article-journal", "volume" : "19" }, "uris" : [ "http://www.mendeley.com/documents/?uuid=0e9b8e08-5f61-4d5b-9d6d-7e5931e52a9a" ] }, { "id" : "ITEM-3", "itemData" : { "abstract" : "Because domestic violence and sexual assault have a widespread societal and medical impact, this retrospective study was designed to determine the frequency of sexual assault and domestic violence as causes of orbital fractures in women.", "author" : [ { "family" : "Hartzell", "given" : "K N" }, { "family" : "Botek", "given" : "A A" }, { "family" : "Goldberg", "given" : "S H" } ], "container-title" : "Ophthalmology", "id" : "ITEM-3", "issue" : "6", "issued" : { "date-parts" : [ [ "1996", "6" ] ] }, "page" : "953-7", "title" : "Orbital fractures in women due to sexual assault and domestic violence.", "type" : "article-journal", "volume" : "103" }, "uris" : [ "http://www.mendeley.com/documents/?uuid=821c5c96-a0fc-4ecf-868c-ecfb7a8ba03e" ] }, { "id" : "ITEM-4", "itemData" : { "DOI" : "10.1053/joms.2001.27490", "abstract" : "The purpose of this study was to report the incidence, causes, and patterns of maxillofacial injury associated with domestic violence.", "author" : [ { "family" : "Le", "given" : "B T" }, { "family" : "Dierks", "given" : "E J" }, { "family" : "Ueeck", "given" : "B A" }, { "family" : "Homer", "given" : "L D" }, { "family" : "Potter", "given" : "B F" } ], "container-title" : "Journal of oral and maxillofacial surgery : official journal of the American Association of Oral and Maxillofacial Surgeons", "id" : "ITEM-4", "issue" : "11", "issued" : { "date-parts" : [ [ "2001", "11" ] ] }, "page" : "1277-83; discussion 1283-4", "title" : "Maxillofacial injuries associated with domestic violence.", "type" : "article-journal", "volume" : "59" }, "uris" : [ "http://www.mendeley.com/documents/?uuid=92e6c836-ab1b-46b0-b220-f1448a882802" ] } ], "mendeley" : { "previouslyFormattedCitation" : "(Garbin, Guimar\u00e3es e Queiroz, Rovida, &amp; Garbin, 2012; Goldberg, McRill, Bruno, Ten Have, &amp; Lehman, 2000; Hartzell, Botek, &amp; Goldberg, 1996; Le, Dierks, Ueeck, Homer, &amp; Potter, 2001)" }, "properties" : { "noteIndex" : 0 }, "schema" : "https://github.com/citation-style-language/schema/raw/master/csl-citation.json" }</w:instrText>
      </w:r>
      <w:r w:rsidR="000C2CAD" w:rsidRPr="00651D81">
        <w:rPr>
          <w:rFonts w:ascii="Arial" w:hAnsi="Arial" w:cs="Arial"/>
        </w:rPr>
        <w:fldChar w:fldCharType="separate"/>
      </w:r>
      <w:r w:rsidR="000C2CAD" w:rsidRPr="00651D81">
        <w:rPr>
          <w:rFonts w:ascii="Arial" w:hAnsi="Arial" w:cs="Arial"/>
          <w:noProof/>
        </w:rPr>
        <w:t>(Garbin, Guimarães e Queiroz, Rovida, &amp; Garbin, 2012; Goldberg, McRill, Bruno, Ten Have, &amp; Lehman, 2000; Hartzell, Botek, &amp; Goldberg, 1996; Le, Dierks, Ueeck, Homer, &amp; Potter, 2001)</w:t>
      </w:r>
      <w:r w:rsidR="000C2CAD" w:rsidRPr="00651D81">
        <w:rPr>
          <w:rFonts w:ascii="Arial" w:hAnsi="Arial" w:cs="Arial"/>
        </w:rPr>
        <w:fldChar w:fldCharType="end"/>
      </w:r>
      <w:r w:rsidR="000C2CAD" w:rsidRPr="00651D81">
        <w:rPr>
          <w:rFonts w:ascii="Arial" w:hAnsi="Arial" w:cs="Arial"/>
        </w:rPr>
        <w:t xml:space="preserve">.  </w:t>
      </w:r>
      <w:r w:rsidRPr="00651D81">
        <w:rPr>
          <w:rFonts w:ascii="Arial" w:hAnsi="Arial" w:cs="Arial"/>
        </w:rPr>
        <w:t xml:space="preserve">To date, there is little research on elder abuse in general, and almost none examining signs of elder abuse among patients presenting with fractured bones. </w:t>
      </w:r>
      <w:r w:rsidR="004E71F3" w:rsidRPr="00651D81">
        <w:rPr>
          <w:rFonts w:ascii="Arial" w:hAnsi="Arial" w:cs="Arial"/>
        </w:rPr>
        <w:t xml:space="preserve"> </w:t>
      </w:r>
      <w:r w:rsidR="009E298B" w:rsidRPr="00651D81">
        <w:rPr>
          <w:rFonts w:ascii="Arial" w:hAnsi="Arial" w:cs="Arial"/>
        </w:rPr>
        <w:t>In an effort to further the development of a knowledge base for elder abuse research, the National Research Council (NRC) published a report summarizing the status of elder abuse research (2003).  This report noted that as a field, elder mistreatment was in the stage of development where child abuse and intimate partner violence (formerly called domestic violence) were over 20 years ago.  The report emphasized th</w:t>
      </w:r>
      <w:r w:rsidR="00AD13FD">
        <w:rPr>
          <w:rFonts w:ascii="Arial" w:hAnsi="Arial" w:cs="Arial"/>
        </w:rPr>
        <w:t>e need for more evidence based research</w:t>
      </w:r>
      <w:r w:rsidR="009E298B" w:rsidRPr="00651D81">
        <w:rPr>
          <w:rFonts w:ascii="Arial" w:hAnsi="Arial" w:cs="Arial"/>
        </w:rPr>
        <w:t xml:space="preserve">. </w:t>
      </w:r>
    </w:p>
    <w:p w:rsidR="001D7CAD" w:rsidRPr="00651D81" w:rsidRDefault="003C154B" w:rsidP="003B3B2E">
      <w:pPr>
        <w:spacing w:line="240" w:lineRule="auto"/>
        <w:ind w:firstLine="720"/>
        <w:contextualSpacing/>
        <w:rPr>
          <w:rFonts w:ascii="Arial" w:hAnsi="Arial" w:cs="Arial"/>
        </w:rPr>
      </w:pPr>
      <w:r w:rsidRPr="00651D81">
        <w:rPr>
          <w:rFonts w:ascii="Arial" w:hAnsi="Arial" w:cs="Arial"/>
        </w:rPr>
        <w:t>A number of aging-related diseases</w:t>
      </w:r>
      <w:r w:rsidR="00AD13FD">
        <w:rPr>
          <w:rFonts w:ascii="Arial" w:hAnsi="Arial" w:cs="Arial"/>
        </w:rPr>
        <w:t xml:space="preserve">, such as, osteoporosis and gait instability, </w:t>
      </w:r>
      <w:r w:rsidRPr="00651D81">
        <w:rPr>
          <w:rFonts w:ascii="Arial" w:hAnsi="Arial" w:cs="Arial"/>
        </w:rPr>
        <w:t xml:space="preserve">predispose </w:t>
      </w:r>
      <w:r w:rsidR="009C5A60" w:rsidRPr="00651D81">
        <w:rPr>
          <w:rFonts w:ascii="Arial" w:hAnsi="Arial" w:cs="Arial"/>
        </w:rPr>
        <w:t>older adults</w:t>
      </w:r>
      <w:r w:rsidRPr="00651D81">
        <w:rPr>
          <w:rFonts w:ascii="Arial" w:hAnsi="Arial" w:cs="Arial"/>
        </w:rPr>
        <w:t xml:space="preserve"> to fractures.  As a result, </w:t>
      </w:r>
      <w:r w:rsidR="00AD13FD">
        <w:rPr>
          <w:rFonts w:ascii="Arial" w:hAnsi="Arial" w:cs="Arial"/>
        </w:rPr>
        <w:t xml:space="preserve">a </w:t>
      </w:r>
      <w:r w:rsidRPr="00651D81">
        <w:rPr>
          <w:rFonts w:ascii="Arial" w:hAnsi="Arial" w:cs="Arial"/>
        </w:rPr>
        <w:t xml:space="preserve">fracture in </w:t>
      </w:r>
      <w:r w:rsidR="00AD13FD">
        <w:rPr>
          <w:rFonts w:ascii="Arial" w:hAnsi="Arial" w:cs="Arial"/>
        </w:rPr>
        <w:t>an older adult</w:t>
      </w:r>
      <w:r w:rsidRPr="00651D81">
        <w:rPr>
          <w:rFonts w:ascii="Arial" w:hAnsi="Arial" w:cs="Arial"/>
        </w:rPr>
        <w:t xml:space="preserve"> is not an unusual occurrence</w:t>
      </w:r>
      <w:r w:rsidR="009C5A60" w:rsidRPr="00651D81">
        <w:rPr>
          <w:rFonts w:ascii="Arial" w:hAnsi="Arial" w:cs="Arial"/>
        </w:rPr>
        <w:t xml:space="preserve"> but the determination of </w:t>
      </w:r>
      <w:r w:rsidR="00AD13FD">
        <w:rPr>
          <w:rFonts w:ascii="Arial" w:hAnsi="Arial" w:cs="Arial"/>
        </w:rPr>
        <w:t xml:space="preserve">cause </w:t>
      </w:r>
      <w:r w:rsidR="009C5A60" w:rsidRPr="00651D81">
        <w:rPr>
          <w:rFonts w:ascii="Arial" w:hAnsi="Arial" w:cs="Arial"/>
        </w:rPr>
        <w:t>becomes complicated</w:t>
      </w:r>
      <w:r w:rsidR="00AD13FD">
        <w:rPr>
          <w:rFonts w:ascii="Arial" w:hAnsi="Arial" w:cs="Arial"/>
        </w:rPr>
        <w:t>, especially in those with dementia</w:t>
      </w:r>
      <w:r w:rsidR="009C5A60" w:rsidRPr="00651D81">
        <w:rPr>
          <w:rFonts w:ascii="Arial" w:hAnsi="Arial" w:cs="Arial"/>
        </w:rPr>
        <w:t>.</w:t>
      </w:r>
      <w:r w:rsidRPr="00651D81">
        <w:rPr>
          <w:rFonts w:ascii="Arial" w:hAnsi="Arial" w:cs="Arial"/>
        </w:rPr>
        <w:t xml:space="preserve"> </w:t>
      </w:r>
      <w:r w:rsidR="009C5A60" w:rsidRPr="00651D81">
        <w:rPr>
          <w:rFonts w:ascii="Arial" w:hAnsi="Arial" w:cs="Arial"/>
        </w:rPr>
        <w:t xml:space="preserve"> </w:t>
      </w:r>
      <w:r w:rsidR="009D609D" w:rsidRPr="00651D81">
        <w:rPr>
          <w:rFonts w:ascii="Arial" w:hAnsi="Arial" w:cs="Arial"/>
        </w:rPr>
        <w:t xml:space="preserve">As cautioned by </w:t>
      </w:r>
      <w:proofErr w:type="spellStart"/>
      <w:r w:rsidR="009D609D" w:rsidRPr="00651D81">
        <w:rPr>
          <w:rFonts w:ascii="Arial" w:hAnsi="Arial" w:cs="Arial"/>
        </w:rPr>
        <w:t>Ziminski</w:t>
      </w:r>
      <w:proofErr w:type="spellEnd"/>
      <w:r w:rsidR="009D609D" w:rsidRPr="00651D81">
        <w:rPr>
          <w:rFonts w:ascii="Arial" w:hAnsi="Arial" w:cs="Arial"/>
        </w:rPr>
        <w:t xml:space="preserve"> et al (2012), “it is important to be aware that although accidents are legitimate cause of injury for older adults with cognitive impairments, not all injuries are the result of accidents.” Currently there are no known red flags for elder abuse in fracture patients. </w:t>
      </w:r>
      <w:r w:rsidR="00877DB1" w:rsidRPr="00651D81">
        <w:rPr>
          <w:rFonts w:ascii="Arial" w:hAnsi="Arial" w:cs="Arial"/>
        </w:rPr>
        <w:t xml:space="preserve">That is, there are no known clinical signs that </w:t>
      </w:r>
      <w:r w:rsidR="007A0890" w:rsidRPr="00651D81">
        <w:rPr>
          <w:rFonts w:ascii="Arial" w:hAnsi="Arial" w:cs="Arial"/>
        </w:rPr>
        <w:t xml:space="preserve">immediately </w:t>
      </w:r>
      <w:r w:rsidR="00877DB1" w:rsidRPr="00651D81">
        <w:rPr>
          <w:rFonts w:ascii="Arial" w:hAnsi="Arial" w:cs="Arial"/>
        </w:rPr>
        <w:t xml:space="preserve">alert physicians to the </w:t>
      </w:r>
      <w:r w:rsidR="009C3903" w:rsidRPr="00651D81">
        <w:rPr>
          <w:rFonts w:ascii="Arial" w:hAnsi="Arial" w:cs="Arial"/>
        </w:rPr>
        <w:t xml:space="preserve">suspicion </w:t>
      </w:r>
      <w:r w:rsidR="007A0890" w:rsidRPr="00651D81">
        <w:rPr>
          <w:rFonts w:ascii="Arial" w:hAnsi="Arial" w:cs="Arial"/>
        </w:rPr>
        <w:t>of elder abuse</w:t>
      </w:r>
      <w:r w:rsidR="009E298B" w:rsidRPr="00651D81">
        <w:rPr>
          <w:rFonts w:ascii="Arial" w:hAnsi="Arial" w:cs="Arial"/>
        </w:rPr>
        <w:t xml:space="preserve">, hence corresponding diagnostic coding for possible abuse is </w:t>
      </w:r>
      <w:r w:rsidR="009C3903" w:rsidRPr="00651D81">
        <w:rPr>
          <w:rFonts w:ascii="Arial" w:hAnsi="Arial" w:cs="Arial"/>
        </w:rPr>
        <w:t xml:space="preserve">underreported and </w:t>
      </w:r>
      <w:r w:rsidR="009E298B" w:rsidRPr="00651D81">
        <w:rPr>
          <w:rFonts w:ascii="Arial" w:hAnsi="Arial" w:cs="Arial"/>
        </w:rPr>
        <w:t xml:space="preserve">rarely documented </w:t>
      </w:r>
      <w:r w:rsidR="00D92835" w:rsidRPr="00651D81">
        <w:rPr>
          <w:rFonts w:ascii="Arial" w:hAnsi="Arial" w:cs="Arial"/>
        </w:rPr>
        <w:fldChar w:fldCharType="begin" w:fldLock="1"/>
      </w:r>
      <w:r w:rsidR="00A1288D">
        <w:rPr>
          <w:rFonts w:ascii="Arial" w:hAnsi="Arial" w:cs="Arial"/>
        </w:rPr>
        <w:instrText>ADDIN CSL_CITATION { "citationItems" : [ { "id" : "ITEM-1", "itemData" : { "DOI" : "10.1080/08946560903005109", "abstract" : "This study describes U.S. hospitalizations with diagnostic codes indicating elder mistreatment (EM).", "author" : [ { "family" : "Rovi", "given" : "Sue" }, { "family" : "Chen", "given" : "Ping-Hsin" }, { "family" : "Vega", "given" : "Marielos" }, { "family" : "Johnson", "given" : "Mark S" }, { "family" : "Mouton", "given" : "Charles P" } ], "container-title" : "Journal of elder abuse &amp; neglect", "id" : "ITEM-1", "issue" : "4", "issued" : { "date-parts" : [ [ "2009", "10" ] ] }, "page" : "346-59", "title" : "Mapping the elder mistreatment iceberg: U.S. hospitalizations with elder abuse and neglect diagnoses.", "type" : "article-journal", "volume" : "21" }, "uris" : [ "http://www.mendeley.com/documents/?uuid=a748f8a4-c72d-49ea-ae20-e396bd2b894e" ] } ], "mendeley" : { "manualFormatting" : "(Rovi, Chen, Vega, Johnson, &amp; Mouton, 2009; Ziminski et al., 2012)", "previouslyFormattedCitation" : "(Rovi, Chen, Vega, Johnson, &amp; Mouton, 2009)" }, "properties" : { "noteIndex" : 0 }, "schema" : "https://github.com/citation-style-language/schema/raw/master/csl-citation.json" }</w:instrText>
      </w:r>
      <w:r w:rsidR="00D92835" w:rsidRPr="00651D81">
        <w:rPr>
          <w:rFonts w:ascii="Arial" w:hAnsi="Arial" w:cs="Arial"/>
        </w:rPr>
        <w:fldChar w:fldCharType="separate"/>
      </w:r>
      <w:r w:rsidR="00D92835" w:rsidRPr="00651D81">
        <w:rPr>
          <w:rFonts w:ascii="Arial" w:hAnsi="Arial" w:cs="Arial"/>
          <w:noProof/>
        </w:rPr>
        <w:t>(Rovi, Chen, Vega, Johnson, &amp; Mouton, 2009; Ziminski et al., 2012)</w:t>
      </w:r>
      <w:r w:rsidR="00D92835" w:rsidRPr="00651D81">
        <w:rPr>
          <w:rFonts w:ascii="Arial" w:hAnsi="Arial" w:cs="Arial"/>
        </w:rPr>
        <w:fldChar w:fldCharType="end"/>
      </w:r>
      <w:r w:rsidR="007A0890" w:rsidRPr="00651D81">
        <w:rPr>
          <w:rFonts w:ascii="Arial" w:hAnsi="Arial" w:cs="Arial"/>
        </w:rPr>
        <w:t xml:space="preserve">. </w:t>
      </w:r>
      <w:r w:rsidRPr="00651D81">
        <w:rPr>
          <w:rFonts w:ascii="Arial" w:hAnsi="Arial" w:cs="Arial"/>
        </w:rPr>
        <w:t>Experts in the field of elder abuse in a recent consensus workshop (</w:t>
      </w:r>
      <w:proofErr w:type="spellStart"/>
      <w:r w:rsidRPr="00651D81">
        <w:rPr>
          <w:rFonts w:ascii="Arial" w:hAnsi="Arial" w:cs="Arial"/>
        </w:rPr>
        <w:t>Pillemer</w:t>
      </w:r>
      <w:proofErr w:type="spellEnd"/>
      <w:r w:rsidRPr="00651D81">
        <w:rPr>
          <w:rFonts w:ascii="Arial" w:hAnsi="Arial" w:cs="Arial"/>
        </w:rPr>
        <w:t xml:space="preserve"> et al, 2011) noted a need for improved risk profiles for both victims and abusers.</w:t>
      </w:r>
      <w:r w:rsidR="001D7CAD" w:rsidRPr="00651D81">
        <w:rPr>
          <w:rFonts w:ascii="Arial" w:hAnsi="Arial" w:cs="Arial"/>
        </w:rPr>
        <w:t xml:space="preserve">  This study </w:t>
      </w:r>
      <w:r w:rsidR="0077370A" w:rsidRPr="00651D81">
        <w:rPr>
          <w:rFonts w:ascii="Arial" w:hAnsi="Arial" w:cs="Arial"/>
        </w:rPr>
        <w:t xml:space="preserve">has translational importance in that findings </w:t>
      </w:r>
      <w:r w:rsidR="001D7CAD" w:rsidRPr="00651D81">
        <w:rPr>
          <w:rFonts w:ascii="Arial" w:hAnsi="Arial" w:cs="Arial"/>
        </w:rPr>
        <w:t xml:space="preserve">will provide evidence-based support for the creation of clinical guidelines for the possible identification of elder abuse.  </w:t>
      </w:r>
    </w:p>
    <w:p w:rsidR="0044408F" w:rsidRPr="00651D81" w:rsidRDefault="0044408F" w:rsidP="003B3B2E">
      <w:pPr>
        <w:spacing w:line="240" w:lineRule="auto"/>
        <w:ind w:firstLine="720"/>
        <w:contextualSpacing/>
        <w:rPr>
          <w:rFonts w:ascii="Arial" w:hAnsi="Arial" w:cs="Arial"/>
        </w:rPr>
      </w:pPr>
      <w:r w:rsidRPr="00651D81">
        <w:rPr>
          <w:rFonts w:ascii="Arial" w:hAnsi="Arial" w:cs="Arial"/>
        </w:rPr>
        <w:t>The purpose of this study is to gather preliminary results on patient demographics of older adults treated for fract</w:t>
      </w:r>
      <w:r w:rsidR="00410DBE">
        <w:rPr>
          <w:rFonts w:ascii="Arial" w:hAnsi="Arial" w:cs="Arial"/>
        </w:rPr>
        <w:t>ures and their comorbid diagnose</w:t>
      </w:r>
      <w:r w:rsidRPr="00651D81">
        <w:rPr>
          <w:rFonts w:ascii="Arial" w:hAnsi="Arial" w:cs="Arial"/>
        </w:rPr>
        <w:t xml:space="preserve">s to inform a full application for </w:t>
      </w:r>
      <w:r w:rsidRPr="00651D81">
        <w:rPr>
          <w:rFonts w:ascii="Arial" w:hAnsi="Arial" w:cs="Arial"/>
        </w:rPr>
        <w:lastRenderedPageBreak/>
        <w:t xml:space="preserve">extramural funds to develop </w:t>
      </w:r>
      <w:r w:rsidR="002233A3">
        <w:rPr>
          <w:rFonts w:ascii="Arial" w:hAnsi="Arial" w:cs="Arial"/>
        </w:rPr>
        <w:t>clinical guidelines</w:t>
      </w:r>
      <w:r w:rsidRPr="00651D81">
        <w:rPr>
          <w:rFonts w:ascii="Arial" w:hAnsi="Arial" w:cs="Arial"/>
        </w:rPr>
        <w:t xml:space="preserve"> </w:t>
      </w:r>
      <w:r w:rsidR="009B5B3E">
        <w:rPr>
          <w:rFonts w:ascii="Arial" w:hAnsi="Arial" w:cs="Arial"/>
        </w:rPr>
        <w:t xml:space="preserve">for </w:t>
      </w:r>
      <w:r w:rsidRPr="00651D81">
        <w:rPr>
          <w:rFonts w:ascii="Arial" w:hAnsi="Arial" w:cs="Arial"/>
        </w:rPr>
        <w:t xml:space="preserve">treating </w:t>
      </w:r>
      <w:r w:rsidR="00F41744">
        <w:rPr>
          <w:rFonts w:ascii="Arial" w:hAnsi="Arial" w:cs="Arial"/>
        </w:rPr>
        <w:t xml:space="preserve">older adults presenting with fractures </w:t>
      </w:r>
      <w:r w:rsidRPr="00651D81">
        <w:rPr>
          <w:rFonts w:ascii="Arial" w:hAnsi="Arial" w:cs="Arial"/>
        </w:rPr>
        <w:t xml:space="preserve">that, combined with other comorbid diagnoses, may be indicative of possible elder abuse and/or neglect. The overall goal of this study is to evaluate the prevalence, patterns, and comorbidities of fractures for adults 65 years of age and older receiving care at UCI Medical Center.  </w:t>
      </w:r>
      <w:r w:rsidR="00AD13FD" w:rsidRPr="000C5F52">
        <w:rPr>
          <w:rFonts w:ascii="Arial" w:hAnsi="Arial" w:cs="Arial"/>
        </w:rPr>
        <w:t>Once this is known we may then specifically study fracture patterns as they relate to elder abuse.</w:t>
      </w:r>
      <w:r w:rsidR="00AD13FD">
        <w:rPr>
          <w:rFonts w:ascii="Arial" w:hAnsi="Arial" w:cs="Arial"/>
        </w:rPr>
        <w:t xml:space="preserve">  </w:t>
      </w:r>
      <w:r w:rsidR="009D609D" w:rsidRPr="00651D81">
        <w:rPr>
          <w:rFonts w:ascii="Arial" w:hAnsi="Arial" w:cs="Arial"/>
        </w:rPr>
        <w:t xml:space="preserve">These findings will </w:t>
      </w:r>
      <w:r w:rsidR="00AD13FD">
        <w:rPr>
          <w:rFonts w:ascii="Arial" w:hAnsi="Arial" w:cs="Arial"/>
        </w:rPr>
        <w:t xml:space="preserve">ultimately </w:t>
      </w:r>
      <w:r w:rsidR="009D609D" w:rsidRPr="00651D81">
        <w:rPr>
          <w:rFonts w:ascii="Arial" w:hAnsi="Arial" w:cs="Arial"/>
        </w:rPr>
        <w:t>provide evidence-based support for the creation of clinical guidelines for the possible identification of elder abuse</w:t>
      </w:r>
    </w:p>
    <w:p w:rsidR="00651D81" w:rsidRDefault="00651D81" w:rsidP="003B3B2E">
      <w:pPr>
        <w:spacing w:line="240" w:lineRule="auto"/>
        <w:contextualSpacing/>
        <w:rPr>
          <w:rFonts w:ascii="Arial" w:hAnsi="Arial" w:cs="Arial"/>
          <w:b/>
        </w:rPr>
      </w:pPr>
    </w:p>
    <w:p w:rsidR="0044408F" w:rsidRDefault="003C154B" w:rsidP="003B3B2E">
      <w:pPr>
        <w:spacing w:line="240" w:lineRule="auto"/>
        <w:contextualSpacing/>
        <w:rPr>
          <w:rFonts w:ascii="Arial" w:hAnsi="Arial" w:cs="Arial"/>
          <w:b/>
        </w:rPr>
      </w:pPr>
      <w:r w:rsidRPr="00651D81">
        <w:rPr>
          <w:rFonts w:ascii="Arial" w:hAnsi="Arial" w:cs="Arial"/>
          <w:b/>
        </w:rPr>
        <w:t xml:space="preserve">B.2. </w:t>
      </w:r>
      <w:r w:rsidR="000C5F52">
        <w:rPr>
          <w:rFonts w:ascii="Arial" w:hAnsi="Arial" w:cs="Arial"/>
          <w:b/>
        </w:rPr>
        <w:t>Innovation</w:t>
      </w:r>
    </w:p>
    <w:p w:rsidR="001F5DB6" w:rsidRDefault="001F5DB6" w:rsidP="003B3B2E">
      <w:pPr>
        <w:spacing w:line="240" w:lineRule="auto"/>
        <w:contextualSpacing/>
        <w:rPr>
          <w:rFonts w:ascii="Arial" w:hAnsi="Arial" w:cs="Arial"/>
          <w:b/>
        </w:rPr>
      </w:pPr>
    </w:p>
    <w:p w:rsidR="000C5F52" w:rsidRDefault="000C5F52" w:rsidP="003B3B2E">
      <w:pPr>
        <w:spacing w:line="240" w:lineRule="auto"/>
        <w:contextualSpacing/>
        <w:rPr>
          <w:rFonts w:ascii="Arial" w:hAnsi="Arial" w:cs="Arial"/>
          <w:b/>
        </w:rPr>
      </w:pPr>
      <w:r>
        <w:rPr>
          <w:rFonts w:ascii="Arial" w:hAnsi="Arial" w:cs="Arial"/>
          <w:b/>
        </w:rPr>
        <w:t>Translational importance</w:t>
      </w:r>
    </w:p>
    <w:p w:rsidR="000C5F52" w:rsidRPr="00651D81" w:rsidRDefault="000C5F52" w:rsidP="003B3B2E">
      <w:pPr>
        <w:spacing w:line="240" w:lineRule="auto"/>
        <w:ind w:firstLine="720"/>
        <w:contextualSpacing/>
        <w:rPr>
          <w:rFonts w:ascii="Arial" w:hAnsi="Arial" w:cs="Arial"/>
        </w:rPr>
      </w:pPr>
      <w:r w:rsidRPr="00651D81">
        <w:rPr>
          <w:rFonts w:ascii="Arial" w:hAnsi="Arial" w:cs="Arial"/>
        </w:rPr>
        <w:t xml:space="preserve">Currently there are no known red flags for elder abuse in fracture patients.  These findings will provide evidence-based support for the creation of clinical guidelines for the possible identification of elder abuse.  </w:t>
      </w:r>
      <w:r>
        <w:rPr>
          <w:rFonts w:ascii="Arial" w:hAnsi="Arial" w:cs="Arial"/>
        </w:rPr>
        <w:t xml:space="preserve">ICD-9 coding of possible signs of elder abuse or neglect is often not done or is </w:t>
      </w:r>
      <w:r w:rsidRPr="00651D81">
        <w:rPr>
          <w:rFonts w:ascii="Arial" w:hAnsi="Arial" w:cs="Arial"/>
        </w:rPr>
        <w:t>often captured inconsistently and subjectively by clinicians based on a number of factors including time for proper documentation, knowledge about possible coding, and willingness to document “unbillable” codes.</w:t>
      </w:r>
      <w:r>
        <w:rPr>
          <w:rFonts w:ascii="Arial" w:hAnsi="Arial" w:cs="Arial"/>
        </w:rPr>
        <w:t xml:space="preserve">  Using Cohort Discovery and </w:t>
      </w:r>
      <w:r w:rsidR="00A1288D">
        <w:rPr>
          <w:rFonts w:ascii="Arial" w:hAnsi="Arial" w:cs="Arial"/>
        </w:rPr>
        <w:t xml:space="preserve">Honest Broker tools to examine </w:t>
      </w:r>
      <w:r>
        <w:rPr>
          <w:rFonts w:ascii="Arial" w:hAnsi="Arial" w:cs="Arial"/>
        </w:rPr>
        <w:t>comorbid d</w:t>
      </w:r>
      <w:r w:rsidR="005B66BD">
        <w:rPr>
          <w:rFonts w:ascii="Arial" w:hAnsi="Arial" w:cs="Arial"/>
        </w:rPr>
        <w:t xml:space="preserve">iagnoses, patient demographic, fracture context, </w:t>
      </w:r>
      <w:r>
        <w:rPr>
          <w:rFonts w:ascii="Arial" w:hAnsi="Arial" w:cs="Arial"/>
        </w:rPr>
        <w:t>and</w:t>
      </w:r>
      <w:r w:rsidR="005B66BD">
        <w:rPr>
          <w:rFonts w:ascii="Arial" w:hAnsi="Arial" w:cs="Arial"/>
        </w:rPr>
        <w:t xml:space="preserve"> any elder abuse </w:t>
      </w:r>
      <w:r w:rsidR="00EC72A6">
        <w:rPr>
          <w:rFonts w:ascii="Arial" w:hAnsi="Arial" w:cs="Arial"/>
        </w:rPr>
        <w:t xml:space="preserve">indicators </w:t>
      </w:r>
      <w:r w:rsidR="005B66BD">
        <w:rPr>
          <w:rFonts w:ascii="Arial" w:hAnsi="Arial" w:cs="Arial"/>
        </w:rPr>
        <w:t xml:space="preserve">that might be </w:t>
      </w:r>
      <w:r>
        <w:rPr>
          <w:rFonts w:ascii="Arial" w:hAnsi="Arial" w:cs="Arial"/>
        </w:rPr>
        <w:t xml:space="preserve">gleaned from </w:t>
      </w:r>
      <w:r w:rsidRPr="00651D81">
        <w:rPr>
          <w:rFonts w:ascii="Arial" w:hAnsi="Arial" w:cs="Arial"/>
        </w:rPr>
        <w:t xml:space="preserve">electronic medical records </w:t>
      </w:r>
      <w:r>
        <w:rPr>
          <w:rFonts w:ascii="Arial" w:hAnsi="Arial" w:cs="Arial"/>
        </w:rPr>
        <w:t>is an innovative first step to developing an elder abuse risk profile</w:t>
      </w:r>
      <w:r w:rsidR="00EC72A6">
        <w:rPr>
          <w:rFonts w:ascii="Arial" w:hAnsi="Arial" w:cs="Arial"/>
        </w:rPr>
        <w:t>.</w:t>
      </w:r>
      <w:r w:rsidRPr="00651D81">
        <w:rPr>
          <w:rFonts w:ascii="Arial" w:hAnsi="Arial" w:cs="Arial"/>
        </w:rPr>
        <w:t xml:space="preserve">  </w:t>
      </w:r>
    </w:p>
    <w:p w:rsidR="000C5F52" w:rsidRDefault="000C5F52" w:rsidP="003B3B2E">
      <w:pPr>
        <w:spacing w:line="240" w:lineRule="auto"/>
        <w:contextualSpacing/>
        <w:rPr>
          <w:rFonts w:ascii="Arial" w:hAnsi="Arial" w:cs="Arial"/>
          <w:b/>
        </w:rPr>
      </w:pPr>
    </w:p>
    <w:p w:rsidR="00FD32B9" w:rsidRDefault="00FD32B9" w:rsidP="003B3B2E">
      <w:pPr>
        <w:spacing w:line="240" w:lineRule="auto"/>
        <w:contextualSpacing/>
        <w:rPr>
          <w:rFonts w:ascii="Arial" w:hAnsi="Arial" w:cs="Arial"/>
          <w:b/>
        </w:rPr>
      </w:pPr>
      <w:r w:rsidRPr="00651D81">
        <w:rPr>
          <w:rFonts w:ascii="Arial" w:hAnsi="Arial" w:cs="Arial"/>
          <w:b/>
        </w:rPr>
        <w:t xml:space="preserve">B.3. </w:t>
      </w:r>
      <w:r w:rsidR="000C5F52">
        <w:rPr>
          <w:rFonts w:ascii="Arial" w:hAnsi="Arial" w:cs="Arial"/>
          <w:b/>
        </w:rPr>
        <w:t>Approach</w:t>
      </w:r>
    </w:p>
    <w:p w:rsidR="001F5DB6" w:rsidRPr="00651D81" w:rsidRDefault="001F5DB6" w:rsidP="003B3B2E">
      <w:pPr>
        <w:spacing w:line="240" w:lineRule="auto"/>
        <w:contextualSpacing/>
        <w:rPr>
          <w:rFonts w:ascii="Arial" w:hAnsi="Arial" w:cs="Arial"/>
          <w:b/>
        </w:rPr>
      </w:pPr>
    </w:p>
    <w:p w:rsidR="000C5F52" w:rsidRPr="00651D81" w:rsidRDefault="000C5F52" w:rsidP="003B3B2E">
      <w:pPr>
        <w:spacing w:line="240" w:lineRule="auto"/>
        <w:ind w:firstLine="720"/>
        <w:contextualSpacing/>
        <w:rPr>
          <w:rFonts w:ascii="Arial" w:hAnsi="Arial" w:cs="Arial"/>
        </w:rPr>
      </w:pPr>
      <w:r w:rsidRPr="00651D81">
        <w:rPr>
          <w:rFonts w:ascii="Arial" w:hAnsi="Arial" w:cs="Arial"/>
        </w:rPr>
        <w:t xml:space="preserve">This is an exploratory study using retrospective secondary data analysis.  We will use the </w:t>
      </w:r>
      <w:r w:rsidRPr="00651D81">
        <w:rPr>
          <w:rFonts w:ascii="Arial" w:hAnsi="Arial" w:cs="Arial"/>
          <w:b/>
        </w:rPr>
        <w:t>Cohort Discovery Tool</w:t>
      </w:r>
      <w:r w:rsidRPr="00651D81">
        <w:rPr>
          <w:rFonts w:ascii="Arial" w:hAnsi="Arial" w:cs="Arial"/>
        </w:rPr>
        <w:t xml:space="preserve"> to run a query to determine the number of patients over age 65 who sought treatment for any type of fracture at a UCI healthcare facility (including main hospital and clinics). Then we will subset the data by age groups (65-74, 75-84, and 85 and older), gender, race, fracture type</w:t>
      </w:r>
      <w:r w:rsidR="00A1288D">
        <w:rPr>
          <w:rFonts w:ascii="Arial" w:hAnsi="Arial" w:cs="Arial"/>
        </w:rPr>
        <w:t xml:space="preserve"> </w:t>
      </w:r>
      <w:r w:rsidRPr="00651D81">
        <w:rPr>
          <w:rFonts w:ascii="Arial" w:hAnsi="Arial" w:cs="Arial"/>
        </w:rPr>
        <w:t>(i.e., location of fracture and point of entry), and comorbid conditions.  The CDT query results will allow us to estimate the scope of our research question and time burden for data analysis.  It will also allow us to refine the variables in our analysis by ensuring that the variables we are searching (e.g., patient demographics, fracture c</w:t>
      </w:r>
      <w:r w:rsidR="00A1288D">
        <w:rPr>
          <w:rFonts w:ascii="Arial" w:hAnsi="Arial" w:cs="Arial"/>
        </w:rPr>
        <w:t>ontext</w:t>
      </w:r>
      <w:r w:rsidRPr="00651D81">
        <w:rPr>
          <w:rFonts w:ascii="Arial" w:hAnsi="Arial" w:cs="Arial"/>
        </w:rPr>
        <w:t xml:space="preserve">) have sufficient sample sizes for analysis.  This will eliminate the burden of requesting access to specific patient data that ultimately will not be used in the analysis because of insignificant sample sizes.  </w:t>
      </w:r>
    </w:p>
    <w:p w:rsidR="000C5F52" w:rsidRDefault="000C5F52" w:rsidP="003B3B2E">
      <w:pPr>
        <w:spacing w:line="240" w:lineRule="auto"/>
        <w:contextualSpacing/>
        <w:rPr>
          <w:rFonts w:ascii="Arial" w:hAnsi="Arial" w:cs="Arial"/>
        </w:rPr>
      </w:pPr>
    </w:p>
    <w:p w:rsidR="000C5F52" w:rsidRDefault="000C5F52" w:rsidP="003B3B2E">
      <w:pPr>
        <w:spacing w:line="240" w:lineRule="auto"/>
        <w:ind w:firstLine="720"/>
        <w:contextualSpacing/>
        <w:rPr>
          <w:rFonts w:ascii="Arial" w:hAnsi="Arial" w:cs="Arial"/>
        </w:rPr>
      </w:pPr>
      <w:r w:rsidRPr="00651D81">
        <w:rPr>
          <w:rFonts w:ascii="Arial" w:hAnsi="Arial" w:cs="Arial"/>
        </w:rPr>
        <w:t xml:space="preserve">Next, we will utilize the </w:t>
      </w:r>
      <w:r w:rsidRPr="00651D81">
        <w:rPr>
          <w:rFonts w:ascii="Arial" w:hAnsi="Arial" w:cs="Arial"/>
          <w:b/>
        </w:rPr>
        <w:t>Honest Broker Services</w:t>
      </w:r>
      <w:r w:rsidRPr="00651D81">
        <w:rPr>
          <w:rFonts w:ascii="Arial" w:hAnsi="Arial" w:cs="Arial"/>
        </w:rPr>
        <w:t xml:space="preserve"> at UCI to access de-identified health records for patients with fractures.  Upon receipt of health records, we will analyze the data and create a clinical profile of older adult fracture patients</w:t>
      </w:r>
      <w:r w:rsidR="000D160A">
        <w:rPr>
          <w:rFonts w:ascii="Arial" w:hAnsi="Arial" w:cs="Arial"/>
        </w:rPr>
        <w:t xml:space="preserve"> (see Figure 1)</w:t>
      </w:r>
      <w:r w:rsidRPr="00651D81">
        <w:rPr>
          <w:rFonts w:ascii="Arial" w:hAnsi="Arial" w:cs="Arial"/>
        </w:rPr>
        <w:t xml:space="preserve">. </w:t>
      </w:r>
      <w:r>
        <w:rPr>
          <w:rFonts w:ascii="Arial" w:hAnsi="Arial" w:cs="Arial"/>
        </w:rPr>
        <w:t>U</w:t>
      </w:r>
      <w:r w:rsidRPr="00651D81">
        <w:rPr>
          <w:rFonts w:ascii="Arial" w:hAnsi="Arial" w:cs="Arial"/>
        </w:rPr>
        <w:t>s</w:t>
      </w:r>
      <w:r>
        <w:rPr>
          <w:rFonts w:ascii="Arial" w:hAnsi="Arial" w:cs="Arial"/>
        </w:rPr>
        <w:t>ing</w:t>
      </w:r>
      <w:r w:rsidRPr="00651D81">
        <w:rPr>
          <w:rFonts w:ascii="Arial" w:hAnsi="Arial" w:cs="Arial"/>
        </w:rPr>
        <w:t xml:space="preserve"> a combination of evidence-based literature and consultation with physicians with elder abuse expertise</w:t>
      </w:r>
      <w:r>
        <w:rPr>
          <w:rFonts w:ascii="Arial" w:hAnsi="Arial" w:cs="Arial"/>
        </w:rPr>
        <w:t xml:space="preserve">, we will generate </w:t>
      </w:r>
      <w:r w:rsidRPr="00651D81">
        <w:rPr>
          <w:rFonts w:ascii="Arial" w:hAnsi="Arial" w:cs="Arial"/>
        </w:rPr>
        <w:t>hypothes</w:t>
      </w:r>
      <w:r>
        <w:rPr>
          <w:rFonts w:ascii="Arial" w:hAnsi="Arial" w:cs="Arial"/>
        </w:rPr>
        <w:t>e</w:t>
      </w:r>
      <w:r w:rsidRPr="00651D81">
        <w:rPr>
          <w:rFonts w:ascii="Arial" w:hAnsi="Arial" w:cs="Arial"/>
        </w:rPr>
        <w:t>s about which comorbid diagnoses are suspicious and possibly indicat</w:t>
      </w:r>
      <w:r>
        <w:rPr>
          <w:rFonts w:ascii="Arial" w:hAnsi="Arial" w:cs="Arial"/>
        </w:rPr>
        <w:t>ive of</w:t>
      </w:r>
      <w:r w:rsidRPr="00651D81">
        <w:rPr>
          <w:rFonts w:ascii="Arial" w:hAnsi="Arial" w:cs="Arial"/>
        </w:rPr>
        <w:t xml:space="preserve"> physical abuse or neglect. We will identify </w:t>
      </w:r>
      <w:r>
        <w:rPr>
          <w:rFonts w:ascii="Arial" w:hAnsi="Arial" w:cs="Arial"/>
        </w:rPr>
        <w:t xml:space="preserve">possible </w:t>
      </w:r>
      <w:r w:rsidRPr="00651D81">
        <w:rPr>
          <w:rFonts w:ascii="Arial" w:hAnsi="Arial" w:cs="Arial"/>
        </w:rPr>
        <w:t xml:space="preserve">ICD-9 codes for elder abuse and perform descriptive statistics to evaluate the prevalence of these codes among all fracture patients and comorbid diagnoses groups.  If elder abuse appears at higher frequencies among comorbid groups that are significantly </w:t>
      </w:r>
      <w:r>
        <w:rPr>
          <w:rFonts w:ascii="Arial" w:hAnsi="Arial" w:cs="Arial"/>
        </w:rPr>
        <w:t>associated with fracture, we will</w:t>
      </w:r>
      <w:r w:rsidRPr="00651D81">
        <w:rPr>
          <w:rFonts w:ascii="Arial" w:hAnsi="Arial" w:cs="Arial"/>
        </w:rPr>
        <w:t xml:space="preserve"> generate a hypothesis about the link between elder abuse and specific clinical signs.  </w:t>
      </w:r>
    </w:p>
    <w:p w:rsidR="000C5F52" w:rsidRDefault="000C5F52" w:rsidP="003B3B2E">
      <w:pPr>
        <w:spacing w:line="240" w:lineRule="auto"/>
        <w:contextualSpacing/>
        <w:rPr>
          <w:rFonts w:ascii="Arial" w:hAnsi="Arial" w:cs="Arial"/>
        </w:rPr>
      </w:pPr>
    </w:p>
    <w:p w:rsidR="000C5F52" w:rsidRPr="00651D81" w:rsidRDefault="000C5F52" w:rsidP="003B3B2E">
      <w:pPr>
        <w:spacing w:line="240" w:lineRule="auto"/>
        <w:contextualSpacing/>
        <w:rPr>
          <w:rFonts w:ascii="Arial" w:hAnsi="Arial" w:cs="Arial"/>
        </w:rPr>
      </w:pPr>
      <w:r>
        <w:rPr>
          <w:rFonts w:ascii="Arial" w:hAnsi="Arial" w:cs="Arial"/>
        </w:rPr>
        <w:t xml:space="preserve">The following research steps will be conducted: </w:t>
      </w:r>
    </w:p>
    <w:p w:rsidR="000C5F52" w:rsidRPr="00651D81" w:rsidRDefault="000C5F52" w:rsidP="003B3B2E">
      <w:pPr>
        <w:spacing w:line="240" w:lineRule="auto"/>
        <w:ind w:left="720"/>
        <w:contextualSpacing/>
        <w:rPr>
          <w:rFonts w:ascii="Arial" w:hAnsi="Arial" w:cs="Arial"/>
          <w:i/>
        </w:rPr>
      </w:pPr>
    </w:p>
    <w:p w:rsidR="000C5F52" w:rsidRPr="00651D81" w:rsidRDefault="000C5F52" w:rsidP="003B3B2E">
      <w:pPr>
        <w:spacing w:line="240" w:lineRule="auto"/>
        <w:ind w:left="720"/>
        <w:contextualSpacing/>
        <w:rPr>
          <w:rFonts w:ascii="Arial" w:hAnsi="Arial" w:cs="Arial"/>
        </w:rPr>
      </w:pPr>
      <w:r w:rsidRPr="00651D81">
        <w:rPr>
          <w:rFonts w:ascii="Arial" w:hAnsi="Arial" w:cs="Arial"/>
          <w:i/>
        </w:rPr>
        <w:t>Step 1</w:t>
      </w:r>
      <w:r w:rsidRPr="00651D81">
        <w:rPr>
          <w:rFonts w:ascii="Arial" w:hAnsi="Arial" w:cs="Arial"/>
        </w:rPr>
        <w:t xml:space="preserve">: Conduct a thorough review of the literature in child abuse, intimate partner violence, elder abuse, and medical coding to determine appropriate ICD-9 diagnostic codes to include in our initial Cohort Discovery query.  </w:t>
      </w:r>
    </w:p>
    <w:p w:rsidR="000C5F52" w:rsidRPr="00651D81" w:rsidRDefault="000C5F52" w:rsidP="003B3B2E">
      <w:pPr>
        <w:spacing w:line="240" w:lineRule="auto"/>
        <w:ind w:firstLine="720"/>
        <w:contextualSpacing/>
        <w:rPr>
          <w:rFonts w:ascii="Arial" w:hAnsi="Arial" w:cs="Arial"/>
          <w:i/>
        </w:rPr>
      </w:pPr>
    </w:p>
    <w:p w:rsidR="000C5F52" w:rsidRPr="00651D81" w:rsidRDefault="000C5F52" w:rsidP="003B3B2E">
      <w:pPr>
        <w:spacing w:line="240" w:lineRule="auto"/>
        <w:ind w:left="720"/>
        <w:contextualSpacing/>
        <w:rPr>
          <w:rFonts w:ascii="Arial" w:hAnsi="Arial" w:cs="Arial"/>
        </w:rPr>
      </w:pPr>
      <w:r w:rsidRPr="00651D81">
        <w:rPr>
          <w:rFonts w:ascii="Arial" w:hAnsi="Arial" w:cs="Arial"/>
          <w:i/>
        </w:rPr>
        <w:t>Step 2</w:t>
      </w:r>
      <w:r w:rsidRPr="00651D81">
        <w:rPr>
          <w:rFonts w:ascii="Arial" w:hAnsi="Arial" w:cs="Arial"/>
        </w:rPr>
        <w:t xml:space="preserve">:  Determine frequencies of demographic and fracture </w:t>
      </w:r>
      <w:r w:rsidR="00A1288D">
        <w:rPr>
          <w:rFonts w:ascii="Arial" w:hAnsi="Arial" w:cs="Arial"/>
        </w:rPr>
        <w:t>context</w:t>
      </w:r>
      <w:r w:rsidRPr="00651D81">
        <w:rPr>
          <w:rFonts w:ascii="Arial" w:hAnsi="Arial" w:cs="Arial"/>
        </w:rPr>
        <w:t xml:space="preserve"> of the study sample. </w:t>
      </w:r>
    </w:p>
    <w:p w:rsidR="000C5F52" w:rsidRPr="00651D81" w:rsidRDefault="000C5F52" w:rsidP="003B3B2E">
      <w:pPr>
        <w:spacing w:line="240" w:lineRule="auto"/>
        <w:ind w:left="720"/>
        <w:contextualSpacing/>
        <w:rPr>
          <w:rFonts w:ascii="Arial" w:hAnsi="Arial" w:cs="Arial"/>
          <w:i/>
        </w:rPr>
      </w:pPr>
    </w:p>
    <w:p w:rsidR="000C5F52" w:rsidRPr="00651D81" w:rsidRDefault="000C5F52" w:rsidP="003B3B2E">
      <w:pPr>
        <w:spacing w:line="240" w:lineRule="auto"/>
        <w:ind w:left="720"/>
        <w:contextualSpacing/>
        <w:rPr>
          <w:rFonts w:ascii="Arial" w:hAnsi="Arial" w:cs="Arial"/>
        </w:rPr>
      </w:pPr>
      <w:r w:rsidRPr="00651D81">
        <w:rPr>
          <w:rFonts w:ascii="Arial" w:hAnsi="Arial" w:cs="Arial"/>
          <w:i/>
        </w:rPr>
        <w:t>Step 3</w:t>
      </w:r>
      <w:r w:rsidRPr="00651D81">
        <w:rPr>
          <w:rFonts w:ascii="Arial" w:hAnsi="Arial" w:cs="Arial"/>
        </w:rPr>
        <w:t>: Use descriptive statistics to create a profile of sample groups showing the distribution of prevalent comorbid diagnoses among all older adult fracture patients as well as the distribution of comorbid diagnosis within each demographic and fracture c</w:t>
      </w:r>
      <w:r w:rsidR="00A1288D">
        <w:rPr>
          <w:rFonts w:ascii="Arial" w:hAnsi="Arial" w:cs="Arial"/>
        </w:rPr>
        <w:t>ontext</w:t>
      </w:r>
      <w:r w:rsidRPr="00651D81">
        <w:rPr>
          <w:rFonts w:ascii="Arial" w:hAnsi="Arial" w:cs="Arial"/>
        </w:rPr>
        <w:t xml:space="preserve"> group.  </w:t>
      </w:r>
    </w:p>
    <w:p w:rsidR="000C5F52" w:rsidRPr="00651D81" w:rsidRDefault="000C5F52" w:rsidP="003B3B2E">
      <w:pPr>
        <w:spacing w:line="240" w:lineRule="auto"/>
        <w:ind w:left="720"/>
        <w:contextualSpacing/>
        <w:rPr>
          <w:rFonts w:ascii="Arial" w:hAnsi="Arial" w:cs="Arial"/>
          <w:i/>
        </w:rPr>
      </w:pPr>
    </w:p>
    <w:p w:rsidR="000C5F52" w:rsidRDefault="000C5F52" w:rsidP="003B3B2E">
      <w:pPr>
        <w:spacing w:line="240" w:lineRule="auto"/>
        <w:ind w:left="720"/>
        <w:contextualSpacing/>
        <w:rPr>
          <w:rFonts w:ascii="Arial" w:hAnsi="Arial" w:cs="Arial"/>
        </w:rPr>
      </w:pPr>
      <w:r w:rsidRPr="00651D81">
        <w:rPr>
          <w:rFonts w:ascii="Arial" w:hAnsi="Arial" w:cs="Arial"/>
          <w:i/>
        </w:rPr>
        <w:t xml:space="preserve">Step </w:t>
      </w:r>
      <w:r w:rsidR="00FC5717">
        <w:rPr>
          <w:rFonts w:ascii="Arial" w:hAnsi="Arial" w:cs="Arial"/>
          <w:i/>
        </w:rPr>
        <w:t>4</w:t>
      </w:r>
      <w:r w:rsidR="00FC5717">
        <w:rPr>
          <w:rFonts w:ascii="Arial" w:hAnsi="Arial" w:cs="Arial"/>
        </w:rPr>
        <w:t xml:space="preserve">: </w:t>
      </w:r>
      <w:r w:rsidR="001F4620">
        <w:rPr>
          <w:rFonts w:ascii="Arial" w:hAnsi="Arial" w:cs="Arial"/>
        </w:rPr>
        <w:t xml:space="preserve">Generate hypotheses </w:t>
      </w:r>
      <w:r w:rsidRPr="00651D81">
        <w:rPr>
          <w:rFonts w:ascii="Arial" w:hAnsi="Arial" w:cs="Arial"/>
        </w:rPr>
        <w:t xml:space="preserve">about </w:t>
      </w:r>
      <w:r w:rsidR="001F4620">
        <w:rPr>
          <w:rFonts w:ascii="Arial" w:hAnsi="Arial" w:cs="Arial"/>
        </w:rPr>
        <w:t xml:space="preserve">the relationship between fracture type and context, comorbid diagnoses, and patient demographics and </w:t>
      </w:r>
      <w:r w:rsidRPr="00651D81">
        <w:rPr>
          <w:rFonts w:ascii="Arial" w:hAnsi="Arial" w:cs="Arial"/>
        </w:rPr>
        <w:t xml:space="preserve">elder abuse and neglect to be tested </w:t>
      </w:r>
      <w:r w:rsidR="001F4620">
        <w:rPr>
          <w:rFonts w:ascii="Arial" w:hAnsi="Arial" w:cs="Arial"/>
        </w:rPr>
        <w:t>as part of the larger research study</w:t>
      </w:r>
      <w:r w:rsidRPr="00651D81">
        <w:rPr>
          <w:rFonts w:ascii="Arial" w:hAnsi="Arial" w:cs="Arial"/>
        </w:rPr>
        <w:t xml:space="preserve">.  </w:t>
      </w:r>
    </w:p>
    <w:p w:rsidR="000C5F52" w:rsidRDefault="000C5F52" w:rsidP="003B3B2E">
      <w:pPr>
        <w:spacing w:line="240" w:lineRule="auto"/>
        <w:ind w:firstLine="720"/>
        <w:contextualSpacing/>
        <w:rPr>
          <w:rFonts w:ascii="Arial" w:hAnsi="Arial" w:cs="Arial"/>
        </w:rPr>
      </w:pPr>
    </w:p>
    <w:p w:rsidR="00FD32B9" w:rsidRDefault="00FD32B9" w:rsidP="003B3B2E">
      <w:pPr>
        <w:spacing w:line="240" w:lineRule="auto"/>
        <w:contextualSpacing/>
        <w:rPr>
          <w:rFonts w:ascii="Arial" w:hAnsi="Arial" w:cs="Arial"/>
          <w:b/>
        </w:rPr>
      </w:pPr>
      <w:r w:rsidRPr="00651D81">
        <w:rPr>
          <w:rFonts w:ascii="Arial" w:hAnsi="Arial" w:cs="Arial"/>
          <w:b/>
        </w:rPr>
        <w:t>B.</w:t>
      </w:r>
      <w:r w:rsidR="000C5F52">
        <w:rPr>
          <w:rFonts w:ascii="Arial" w:hAnsi="Arial" w:cs="Arial"/>
          <w:b/>
        </w:rPr>
        <w:t>4</w:t>
      </w:r>
      <w:r w:rsidRPr="00651D81">
        <w:rPr>
          <w:rFonts w:ascii="Arial" w:hAnsi="Arial" w:cs="Arial"/>
          <w:b/>
        </w:rPr>
        <w:t xml:space="preserve">. Data </w:t>
      </w:r>
      <w:r w:rsidR="000C5F52">
        <w:rPr>
          <w:rFonts w:ascii="Arial" w:hAnsi="Arial" w:cs="Arial"/>
          <w:b/>
        </w:rPr>
        <w:t>collection and</w:t>
      </w:r>
      <w:r w:rsidRPr="00651D81">
        <w:rPr>
          <w:rFonts w:ascii="Arial" w:hAnsi="Arial" w:cs="Arial"/>
          <w:b/>
        </w:rPr>
        <w:t xml:space="preserve"> storage </w:t>
      </w:r>
    </w:p>
    <w:p w:rsidR="001F5DB6" w:rsidRPr="00651D81" w:rsidRDefault="001F5DB6" w:rsidP="003B3B2E">
      <w:pPr>
        <w:spacing w:line="240" w:lineRule="auto"/>
        <w:contextualSpacing/>
        <w:rPr>
          <w:rFonts w:ascii="Arial" w:hAnsi="Arial" w:cs="Arial"/>
          <w:b/>
        </w:rPr>
      </w:pPr>
    </w:p>
    <w:p w:rsidR="0044408F" w:rsidRDefault="000C5F52" w:rsidP="003B3B2E">
      <w:pPr>
        <w:spacing w:line="240" w:lineRule="auto"/>
        <w:ind w:firstLine="720"/>
        <w:contextualSpacing/>
        <w:rPr>
          <w:rFonts w:ascii="Arial" w:hAnsi="Arial" w:cs="Arial"/>
        </w:rPr>
      </w:pPr>
      <w:r>
        <w:rPr>
          <w:rFonts w:ascii="Arial" w:hAnsi="Arial" w:cs="Arial"/>
        </w:rPr>
        <w:t>D</w:t>
      </w:r>
      <w:r w:rsidRPr="00651D81">
        <w:rPr>
          <w:rFonts w:ascii="Arial" w:hAnsi="Arial" w:cs="Arial"/>
        </w:rPr>
        <w:t xml:space="preserve">ata gathered through the liaison of the Honest Broker Services will be combined into one comprehensive, de-identified dataset and will be stored on a password protected secure server through UCI </w:t>
      </w:r>
      <w:proofErr w:type="spellStart"/>
      <w:r w:rsidRPr="00651D81">
        <w:rPr>
          <w:rFonts w:ascii="Arial" w:hAnsi="Arial" w:cs="Arial"/>
        </w:rPr>
        <w:t>myResearch</w:t>
      </w:r>
      <w:proofErr w:type="spellEnd"/>
      <w:r w:rsidRPr="00651D81">
        <w:rPr>
          <w:rFonts w:ascii="Arial" w:hAnsi="Arial" w:cs="Arial"/>
        </w:rPr>
        <w:t xml:space="preserve"> portal.  Analyses of the data set which will be deposited to a </w:t>
      </w:r>
      <w:proofErr w:type="spellStart"/>
      <w:r w:rsidRPr="00651D81">
        <w:rPr>
          <w:rFonts w:ascii="Arial" w:hAnsi="Arial" w:cs="Arial"/>
        </w:rPr>
        <w:t>myResearch</w:t>
      </w:r>
      <w:proofErr w:type="spellEnd"/>
      <w:r w:rsidRPr="00651D81">
        <w:rPr>
          <w:rFonts w:ascii="Arial" w:hAnsi="Arial" w:cs="Arial"/>
        </w:rPr>
        <w:t xml:space="preserve"> portal </w:t>
      </w:r>
      <w:proofErr w:type="gramStart"/>
      <w:r w:rsidRPr="00651D81">
        <w:rPr>
          <w:rFonts w:ascii="Arial" w:hAnsi="Arial" w:cs="Arial"/>
        </w:rPr>
        <w:t>account,</w:t>
      </w:r>
      <w:proofErr w:type="gramEnd"/>
      <w:r w:rsidRPr="00651D81">
        <w:rPr>
          <w:rFonts w:ascii="Arial" w:hAnsi="Arial" w:cs="Arial"/>
        </w:rPr>
        <w:t xml:space="preserve"> will be completed using SAS/STATA/SPSS software available through the </w:t>
      </w:r>
      <w:proofErr w:type="spellStart"/>
      <w:r w:rsidRPr="00651D81">
        <w:rPr>
          <w:rFonts w:ascii="Arial" w:hAnsi="Arial" w:cs="Arial"/>
        </w:rPr>
        <w:t>myResearch</w:t>
      </w:r>
      <w:proofErr w:type="spellEnd"/>
      <w:r w:rsidRPr="00651D81">
        <w:rPr>
          <w:rFonts w:ascii="Arial" w:hAnsi="Arial" w:cs="Arial"/>
        </w:rPr>
        <w:t xml:space="preserve"> portal.  CDT and Honest Broker </w:t>
      </w:r>
      <w:r>
        <w:rPr>
          <w:rFonts w:ascii="Arial" w:hAnsi="Arial" w:cs="Arial"/>
        </w:rPr>
        <w:t xml:space="preserve">services facilitate compliance </w:t>
      </w:r>
      <w:r w:rsidRPr="00651D81">
        <w:rPr>
          <w:rFonts w:ascii="Arial" w:hAnsi="Arial" w:cs="Arial"/>
        </w:rPr>
        <w:t>with HIPAA and human</w:t>
      </w:r>
      <w:r>
        <w:rPr>
          <w:rFonts w:ascii="Arial" w:hAnsi="Arial" w:cs="Arial"/>
        </w:rPr>
        <w:t xml:space="preserve"> </w:t>
      </w:r>
      <w:proofErr w:type="gramStart"/>
      <w:r>
        <w:rPr>
          <w:rFonts w:ascii="Arial" w:hAnsi="Arial" w:cs="Arial"/>
        </w:rPr>
        <w:t>subjects</w:t>
      </w:r>
      <w:proofErr w:type="gramEnd"/>
      <w:r>
        <w:rPr>
          <w:rFonts w:ascii="Arial" w:hAnsi="Arial" w:cs="Arial"/>
        </w:rPr>
        <w:t xml:space="preserve"> protection regulations</w:t>
      </w:r>
      <w:r w:rsidRPr="00651D81">
        <w:rPr>
          <w:rFonts w:ascii="Arial" w:hAnsi="Arial" w:cs="Arial"/>
        </w:rPr>
        <w:t>.</w:t>
      </w:r>
    </w:p>
    <w:p w:rsidR="00EE1E5B" w:rsidRPr="00651D81" w:rsidRDefault="00EE1E5B" w:rsidP="003B3B2E">
      <w:pPr>
        <w:spacing w:line="240" w:lineRule="auto"/>
        <w:ind w:firstLine="720"/>
        <w:contextualSpacing/>
        <w:rPr>
          <w:rFonts w:ascii="Arial" w:hAnsi="Arial" w:cs="Arial"/>
          <w:i/>
        </w:rPr>
      </w:pPr>
    </w:p>
    <w:p w:rsidR="000C5F52" w:rsidRDefault="000C5F52" w:rsidP="003B3B2E">
      <w:pPr>
        <w:spacing w:line="240" w:lineRule="auto"/>
        <w:ind w:firstLine="720"/>
        <w:contextualSpacing/>
        <w:rPr>
          <w:rFonts w:ascii="Arial" w:hAnsi="Arial" w:cs="Arial"/>
          <w:b/>
        </w:rPr>
      </w:pPr>
      <w:r>
        <w:rPr>
          <w:rFonts w:ascii="Arial" w:hAnsi="Arial" w:cs="Arial"/>
          <w:b/>
        </w:rPr>
        <w:t xml:space="preserve">B.4.a. </w:t>
      </w:r>
      <w:r w:rsidRPr="00651D81">
        <w:rPr>
          <w:rFonts w:ascii="Arial" w:hAnsi="Arial" w:cs="Arial"/>
          <w:b/>
        </w:rPr>
        <w:t xml:space="preserve">Research setting </w:t>
      </w:r>
    </w:p>
    <w:p w:rsidR="001F5DB6" w:rsidRPr="00651D81" w:rsidRDefault="001F5DB6" w:rsidP="003B3B2E">
      <w:pPr>
        <w:spacing w:line="240" w:lineRule="auto"/>
        <w:ind w:firstLine="720"/>
        <w:contextualSpacing/>
        <w:rPr>
          <w:rFonts w:ascii="Arial" w:hAnsi="Arial" w:cs="Arial"/>
          <w:b/>
        </w:rPr>
      </w:pPr>
    </w:p>
    <w:p w:rsidR="000C5F52" w:rsidRPr="00651D81" w:rsidRDefault="000C5F52" w:rsidP="003B3B2E">
      <w:pPr>
        <w:spacing w:line="240" w:lineRule="auto"/>
        <w:ind w:firstLine="720"/>
        <w:contextualSpacing/>
        <w:rPr>
          <w:rFonts w:ascii="Arial" w:hAnsi="Arial" w:cs="Arial"/>
        </w:rPr>
      </w:pPr>
      <w:r>
        <w:rPr>
          <w:rFonts w:ascii="Arial" w:hAnsi="Arial" w:cs="Arial"/>
        </w:rPr>
        <w:t xml:space="preserve">This pilot project is supported by the Program in Geriatric Medicine, Department of Family Medicine. </w:t>
      </w:r>
      <w:r w:rsidRPr="00651D81">
        <w:rPr>
          <w:rFonts w:ascii="Arial" w:hAnsi="Arial" w:cs="Arial"/>
        </w:rPr>
        <w:t>Ranked the 35</w:t>
      </w:r>
      <w:r w:rsidRPr="00651D81">
        <w:rPr>
          <w:rFonts w:ascii="Arial" w:hAnsi="Arial" w:cs="Arial"/>
          <w:vertAlign w:val="superscript"/>
        </w:rPr>
        <w:t>th</w:t>
      </w:r>
      <w:r w:rsidRPr="00651D81">
        <w:rPr>
          <w:rFonts w:ascii="Arial" w:hAnsi="Arial" w:cs="Arial"/>
        </w:rPr>
        <w:t xml:space="preserve"> top </w:t>
      </w:r>
      <w:r>
        <w:rPr>
          <w:rFonts w:ascii="Arial" w:hAnsi="Arial" w:cs="Arial"/>
        </w:rPr>
        <w:t>P</w:t>
      </w:r>
      <w:r w:rsidRPr="00651D81">
        <w:rPr>
          <w:rFonts w:ascii="Arial" w:hAnsi="Arial" w:cs="Arial"/>
        </w:rPr>
        <w:t>rogram by U.S. News &amp; World Report in 2012, the program in Geriatric Medicine</w:t>
      </w:r>
      <w:r>
        <w:rPr>
          <w:rFonts w:ascii="Arial" w:hAnsi="Arial" w:cs="Arial"/>
        </w:rPr>
        <w:t xml:space="preserve"> will </w:t>
      </w:r>
      <w:r w:rsidRPr="00651D81">
        <w:rPr>
          <w:rFonts w:ascii="Arial" w:hAnsi="Arial" w:cs="Arial"/>
        </w:rPr>
        <w:t>support</w:t>
      </w:r>
      <w:r>
        <w:rPr>
          <w:rFonts w:ascii="Arial" w:hAnsi="Arial" w:cs="Arial"/>
        </w:rPr>
        <w:t xml:space="preserve"> this project by </w:t>
      </w:r>
      <w:r w:rsidRPr="00651D81">
        <w:rPr>
          <w:rFonts w:ascii="Arial" w:hAnsi="Arial" w:cs="Arial"/>
        </w:rPr>
        <w:t xml:space="preserve">providing office and conference space, computers, and access to technical assistance </w:t>
      </w:r>
      <w:r>
        <w:rPr>
          <w:rFonts w:ascii="Arial" w:hAnsi="Arial" w:cs="Arial"/>
        </w:rPr>
        <w:t>and expertise from the Center of</w:t>
      </w:r>
      <w:r w:rsidRPr="00651D81">
        <w:rPr>
          <w:rFonts w:ascii="Arial" w:hAnsi="Arial" w:cs="Arial"/>
        </w:rPr>
        <w:t xml:space="preserve"> Excellenc</w:t>
      </w:r>
      <w:r>
        <w:rPr>
          <w:rFonts w:ascii="Arial" w:hAnsi="Arial" w:cs="Arial"/>
        </w:rPr>
        <w:t>e o</w:t>
      </w:r>
      <w:r w:rsidRPr="00651D81">
        <w:rPr>
          <w:rFonts w:ascii="Arial" w:hAnsi="Arial" w:cs="Arial"/>
        </w:rPr>
        <w:t>n Elder Abuse</w:t>
      </w:r>
      <w:r>
        <w:rPr>
          <w:rFonts w:ascii="Arial" w:hAnsi="Arial" w:cs="Arial"/>
        </w:rPr>
        <w:t xml:space="preserve"> and Neglect which is also located in the Department of Family Medicine</w:t>
      </w:r>
      <w:r w:rsidRPr="00651D81">
        <w:rPr>
          <w:rFonts w:ascii="Arial" w:hAnsi="Arial" w:cs="Arial"/>
        </w:rPr>
        <w:t>.</w:t>
      </w:r>
    </w:p>
    <w:p w:rsidR="00BA6AA2" w:rsidRPr="00651D81" w:rsidRDefault="00BA6AA2" w:rsidP="003B3B2E">
      <w:pPr>
        <w:spacing w:line="240" w:lineRule="auto"/>
        <w:contextualSpacing/>
        <w:rPr>
          <w:rFonts w:ascii="Arial" w:hAnsi="Arial" w:cs="Arial"/>
          <w:b/>
        </w:rPr>
      </w:pPr>
    </w:p>
    <w:p w:rsidR="009D609D" w:rsidRDefault="009D609D" w:rsidP="003B3B2E">
      <w:pPr>
        <w:spacing w:line="240" w:lineRule="auto"/>
        <w:contextualSpacing/>
        <w:rPr>
          <w:rFonts w:ascii="Arial" w:hAnsi="Arial" w:cs="Arial"/>
          <w:b/>
        </w:rPr>
      </w:pPr>
      <w:r w:rsidRPr="00651D81">
        <w:rPr>
          <w:rFonts w:ascii="Arial" w:hAnsi="Arial" w:cs="Arial"/>
          <w:b/>
        </w:rPr>
        <w:t>B.</w:t>
      </w:r>
      <w:r w:rsidR="00BA6AA2" w:rsidRPr="00651D81">
        <w:rPr>
          <w:rFonts w:ascii="Arial" w:hAnsi="Arial" w:cs="Arial"/>
          <w:b/>
        </w:rPr>
        <w:t>5.</w:t>
      </w:r>
      <w:r w:rsidRPr="00651D81">
        <w:rPr>
          <w:rFonts w:ascii="Arial" w:hAnsi="Arial" w:cs="Arial"/>
          <w:b/>
        </w:rPr>
        <w:t xml:space="preserve"> Plan and timeline for future extramural fund applications </w:t>
      </w:r>
    </w:p>
    <w:p w:rsidR="001F5DB6" w:rsidRPr="00651D81" w:rsidRDefault="001F5DB6" w:rsidP="003B3B2E">
      <w:pPr>
        <w:spacing w:line="240" w:lineRule="auto"/>
        <w:contextualSpacing/>
        <w:rPr>
          <w:rFonts w:ascii="Arial" w:hAnsi="Arial" w:cs="Arial"/>
        </w:rPr>
      </w:pPr>
    </w:p>
    <w:p w:rsidR="005E62BD" w:rsidRDefault="000C5F52" w:rsidP="003B3B2E">
      <w:pPr>
        <w:spacing w:line="240" w:lineRule="auto"/>
        <w:ind w:firstLine="720"/>
        <w:contextualSpacing/>
        <w:rPr>
          <w:rFonts w:ascii="Arial" w:hAnsi="Arial" w:cs="Arial"/>
        </w:rPr>
      </w:pPr>
      <w:r w:rsidRPr="000C5F52">
        <w:rPr>
          <w:rFonts w:ascii="Arial" w:hAnsi="Arial" w:cs="Arial"/>
        </w:rPr>
        <w:t xml:space="preserve">The Patient Protection and Affordable Care Act of 2010 created the Patient-Centered Outcomes Research Institute (PCORI) to fund and promote research that advances “…the quality and relevance of evidence concerning the manner in which diseases, disorders, and other health conditions can effectively and appropriately be prevented, diagnosed, treated, monitored, and managed…,” and one of the main priority areas is to build a national research infrastructure that facilitates learning from clinical experiences (Selby et al., 2012). This pilot project will provide a methodological standard for collecting baseline data on possible comorbid elder abuse risk associated with fractures. Results of this pilot project will provide a patient profile of comorbid diagnoses of older adults with fractures that we will use to inform current practice in the care of older adults with bone fractures. This database will provide quantitative information to either support or refute what until now has been assumptions based solely on anecdotal evidence. A next step in our overall research agenda is to conduct a detailed patient records review, allowing us to confirm the mechanism of fracture as well as correlate specific comorbid diagnoses to elder abuse.  Through the determination of fracture comorbidities and mechanism of fracture, we can start to develop an elder abuse risk profile for fracture patients. This risk profile will be used by clinicians to determine when further investigation of bone fractures is warranted. </w:t>
      </w:r>
      <w:r w:rsidR="00F471D9">
        <w:rPr>
          <w:rFonts w:ascii="Arial" w:hAnsi="Arial" w:cs="Arial"/>
        </w:rPr>
        <w:t xml:space="preserve">See proposed timeline </w:t>
      </w:r>
      <w:r w:rsidR="005E62BD">
        <w:rPr>
          <w:rFonts w:ascii="Arial" w:hAnsi="Arial" w:cs="Arial"/>
        </w:rPr>
        <w:t xml:space="preserve">below </w:t>
      </w:r>
      <w:r w:rsidR="00F471D9">
        <w:rPr>
          <w:rFonts w:ascii="Arial" w:hAnsi="Arial" w:cs="Arial"/>
        </w:rPr>
        <w:t>for pursuit of</w:t>
      </w:r>
      <w:r w:rsidR="005E62BD">
        <w:rPr>
          <w:rFonts w:ascii="Arial" w:hAnsi="Arial" w:cs="Arial"/>
        </w:rPr>
        <w:t xml:space="preserve"> extramural funding for next steps</w:t>
      </w:r>
      <w:r w:rsidR="00F471D9">
        <w:rPr>
          <w:rFonts w:ascii="Arial" w:hAnsi="Arial" w:cs="Arial"/>
        </w:rPr>
        <w:t xml:space="preserve">.  </w:t>
      </w:r>
    </w:p>
    <w:p w:rsidR="000D160A" w:rsidRDefault="000D160A" w:rsidP="00F471D9">
      <w:pPr>
        <w:ind w:firstLine="720"/>
        <w:contextualSpacing/>
        <w:rPr>
          <w:rFonts w:ascii="Arial" w:hAnsi="Arial" w:cs="Arial"/>
        </w:rPr>
      </w:pPr>
    </w:p>
    <w:p w:rsidR="005E62BD" w:rsidRDefault="005E62BD" w:rsidP="00F471D9">
      <w:pPr>
        <w:ind w:firstLine="720"/>
        <w:contextualSpacing/>
        <w:rPr>
          <w:rFonts w:ascii="Arial" w:hAnsi="Arial" w:cs="Arial"/>
        </w:rPr>
      </w:pPr>
    </w:p>
    <w:tbl>
      <w:tblPr>
        <w:tblStyle w:val="TableGrid"/>
        <w:tblW w:w="0" w:type="auto"/>
        <w:tblLook w:val="04A0" w:firstRow="1" w:lastRow="0" w:firstColumn="1" w:lastColumn="0" w:noHBand="0" w:noVBand="1"/>
      </w:tblPr>
      <w:tblGrid>
        <w:gridCol w:w="5688"/>
        <w:gridCol w:w="3888"/>
      </w:tblGrid>
      <w:tr w:rsidR="005E62BD" w:rsidRPr="005E62BD" w:rsidTr="005E62BD">
        <w:trPr>
          <w:trHeight w:val="422"/>
        </w:trPr>
        <w:tc>
          <w:tcPr>
            <w:tcW w:w="9576" w:type="dxa"/>
            <w:gridSpan w:val="2"/>
          </w:tcPr>
          <w:p w:rsidR="005E62BD" w:rsidRPr="005E62BD" w:rsidRDefault="005E62BD" w:rsidP="005E62BD">
            <w:pPr>
              <w:jc w:val="center"/>
              <w:rPr>
                <w:rFonts w:ascii="Arial" w:hAnsi="Arial" w:cs="Arial"/>
                <w:b/>
              </w:rPr>
            </w:pPr>
            <w:r w:rsidRPr="005E62BD">
              <w:rPr>
                <w:rFonts w:ascii="Arial" w:hAnsi="Arial" w:cs="Arial"/>
                <w:b/>
              </w:rPr>
              <w:t>Timeline for future funding proposals</w:t>
            </w:r>
          </w:p>
        </w:tc>
      </w:tr>
      <w:tr w:rsidR="005E62BD" w:rsidRPr="005E62BD" w:rsidTr="000D160A">
        <w:tc>
          <w:tcPr>
            <w:tcW w:w="5688" w:type="dxa"/>
          </w:tcPr>
          <w:p w:rsidR="005E62BD" w:rsidRPr="005E62BD" w:rsidRDefault="005E62BD" w:rsidP="000D160A">
            <w:pPr>
              <w:rPr>
                <w:rFonts w:ascii="Arial" w:hAnsi="Arial" w:cs="Arial"/>
                <w:b/>
              </w:rPr>
            </w:pPr>
            <w:r w:rsidRPr="005E62BD">
              <w:rPr>
                <w:rFonts w:ascii="Arial" w:hAnsi="Arial" w:cs="Arial"/>
                <w:b/>
              </w:rPr>
              <w:t xml:space="preserve">Activity </w:t>
            </w:r>
          </w:p>
        </w:tc>
        <w:tc>
          <w:tcPr>
            <w:tcW w:w="3888" w:type="dxa"/>
          </w:tcPr>
          <w:p w:rsidR="005E62BD" w:rsidRPr="005E62BD" w:rsidRDefault="005E62BD" w:rsidP="000D160A">
            <w:pPr>
              <w:rPr>
                <w:rFonts w:ascii="Arial" w:hAnsi="Arial" w:cs="Arial"/>
                <w:b/>
              </w:rPr>
            </w:pPr>
            <w:r w:rsidRPr="005E62BD">
              <w:rPr>
                <w:rFonts w:ascii="Arial" w:hAnsi="Arial" w:cs="Arial"/>
                <w:b/>
              </w:rPr>
              <w:t>Target deadline</w:t>
            </w:r>
          </w:p>
        </w:tc>
      </w:tr>
      <w:tr w:rsidR="005E62BD" w:rsidRPr="005E62BD" w:rsidTr="000D160A">
        <w:trPr>
          <w:trHeight w:val="549"/>
        </w:trPr>
        <w:tc>
          <w:tcPr>
            <w:tcW w:w="5688" w:type="dxa"/>
          </w:tcPr>
          <w:p w:rsidR="005E62BD" w:rsidRPr="005E62BD" w:rsidRDefault="005E62BD" w:rsidP="000D160A">
            <w:pPr>
              <w:rPr>
                <w:rFonts w:ascii="Arial" w:hAnsi="Arial" w:cs="Arial"/>
              </w:rPr>
            </w:pPr>
            <w:r w:rsidRPr="005E62BD">
              <w:rPr>
                <w:rFonts w:ascii="Arial" w:hAnsi="Arial" w:cs="Arial"/>
              </w:rPr>
              <w:t xml:space="preserve">Convene advisory committee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Establish proposal working group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Identify multidisciplinary stakeholders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Identify community/patient stakeholders </w:t>
            </w:r>
          </w:p>
        </w:tc>
        <w:tc>
          <w:tcPr>
            <w:tcW w:w="3888" w:type="dxa"/>
          </w:tcPr>
          <w:p w:rsidR="005E62BD" w:rsidRPr="005E62BD" w:rsidRDefault="005E62BD" w:rsidP="000D160A">
            <w:pPr>
              <w:rPr>
                <w:rFonts w:ascii="Arial" w:hAnsi="Arial" w:cs="Arial"/>
              </w:rPr>
            </w:pPr>
            <w:r w:rsidRPr="005E62BD">
              <w:rPr>
                <w:rFonts w:ascii="Arial" w:hAnsi="Arial" w:cs="Arial"/>
              </w:rPr>
              <w:t xml:space="preserve">October 15, 2012 </w:t>
            </w:r>
          </w:p>
        </w:tc>
      </w:tr>
      <w:tr w:rsidR="005E62BD" w:rsidRPr="005E62BD" w:rsidTr="000D160A">
        <w:tc>
          <w:tcPr>
            <w:tcW w:w="5688" w:type="dxa"/>
          </w:tcPr>
          <w:p w:rsidR="005E62BD" w:rsidRPr="005E62BD" w:rsidRDefault="005E62BD" w:rsidP="000D160A">
            <w:pPr>
              <w:rPr>
                <w:rFonts w:ascii="Arial" w:hAnsi="Arial" w:cs="Arial"/>
              </w:rPr>
            </w:pPr>
            <w:r w:rsidRPr="005E62BD">
              <w:rPr>
                <w:rFonts w:ascii="Arial" w:hAnsi="Arial" w:cs="Arial"/>
              </w:rPr>
              <w:t xml:space="preserve">Convene working groups for each area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Assign roles to members</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Establish internal deadlines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Hold regular meetings </w:t>
            </w:r>
          </w:p>
          <w:p w:rsidR="005E62BD" w:rsidRPr="005E62BD" w:rsidRDefault="005E62BD" w:rsidP="005E62BD">
            <w:pPr>
              <w:pStyle w:val="ListParagraph"/>
              <w:numPr>
                <w:ilvl w:val="0"/>
                <w:numId w:val="27"/>
              </w:numPr>
              <w:rPr>
                <w:rFonts w:ascii="Arial" w:hAnsi="Arial" w:cs="Arial"/>
              </w:rPr>
            </w:pPr>
            <w:r w:rsidRPr="005E62BD">
              <w:rPr>
                <w:rFonts w:ascii="Arial" w:hAnsi="Arial" w:cs="Arial"/>
              </w:rPr>
              <w:t xml:space="preserve">Conference calls as needed </w:t>
            </w:r>
          </w:p>
        </w:tc>
        <w:tc>
          <w:tcPr>
            <w:tcW w:w="3888" w:type="dxa"/>
          </w:tcPr>
          <w:p w:rsidR="005E62BD" w:rsidRPr="005E62BD" w:rsidRDefault="005E62BD" w:rsidP="000D160A">
            <w:pPr>
              <w:rPr>
                <w:rFonts w:ascii="Arial" w:hAnsi="Arial" w:cs="Arial"/>
              </w:rPr>
            </w:pPr>
            <w:r w:rsidRPr="005E62BD">
              <w:rPr>
                <w:rFonts w:ascii="Arial" w:hAnsi="Arial" w:cs="Arial"/>
              </w:rPr>
              <w:t xml:space="preserve">Late October/early November, 2012 </w:t>
            </w:r>
          </w:p>
        </w:tc>
      </w:tr>
      <w:tr w:rsidR="005E62BD" w:rsidRPr="005E62BD" w:rsidTr="000D160A">
        <w:tc>
          <w:tcPr>
            <w:tcW w:w="5688" w:type="dxa"/>
          </w:tcPr>
          <w:p w:rsidR="005E62BD" w:rsidRPr="005E62BD" w:rsidRDefault="005E62BD" w:rsidP="000D160A">
            <w:pPr>
              <w:rPr>
                <w:rFonts w:ascii="Arial" w:hAnsi="Arial" w:cs="Arial"/>
              </w:rPr>
            </w:pPr>
            <w:r w:rsidRPr="005E62BD">
              <w:rPr>
                <w:rFonts w:ascii="Arial" w:hAnsi="Arial" w:cs="Arial"/>
              </w:rPr>
              <w:t xml:space="preserve">Draft </w:t>
            </w:r>
          </w:p>
          <w:p w:rsidR="005E62BD" w:rsidRPr="005E62BD" w:rsidRDefault="005E62BD" w:rsidP="005E62BD">
            <w:pPr>
              <w:pStyle w:val="ListParagraph"/>
              <w:numPr>
                <w:ilvl w:val="0"/>
                <w:numId w:val="31"/>
              </w:numPr>
              <w:rPr>
                <w:rFonts w:ascii="Arial" w:hAnsi="Arial" w:cs="Arial"/>
              </w:rPr>
            </w:pPr>
            <w:r w:rsidRPr="005E62BD">
              <w:rPr>
                <w:rFonts w:ascii="Arial" w:hAnsi="Arial" w:cs="Arial"/>
              </w:rPr>
              <w:t xml:space="preserve">Budget </w:t>
            </w:r>
          </w:p>
          <w:p w:rsidR="005E62BD" w:rsidRPr="005E62BD" w:rsidRDefault="005E62BD" w:rsidP="005E62BD">
            <w:pPr>
              <w:pStyle w:val="ListParagraph"/>
              <w:numPr>
                <w:ilvl w:val="0"/>
                <w:numId w:val="30"/>
              </w:numPr>
              <w:rPr>
                <w:rFonts w:ascii="Arial" w:hAnsi="Arial" w:cs="Arial"/>
              </w:rPr>
            </w:pPr>
            <w:r w:rsidRPr="005E62BD">
              <w:rPr>
                <w:rFonts w:ascii="Arial" w:hAnsi="Arial" w:cs="Arial"/>
              </w:rPr>
              <w:t xml:space="preserve">Logic model </w:t>
            </w:r>
          </w:p>
          <w:p w:rsidR="005E62BD" w:rsidRPr="005E62BD" w:rsidRDefault="005E62BD" w:rsidP="005E62BD">
            <w:pPr>
              <w:pStyle w:val="ListParagraph"/>
              <w:numPr>
                <w:ilvl w:val="0"/>
                <w:numId w:val="30"/>
              </w:numPr>
              <w:rPr>
                <w:rFonts w:ascii="Arial" w:hAnsi="Arial" w:cs="Arial"/>
              </w:rPr>
            </w:pPr>
            <w:r w:rsidRPr="005E62BD">
              <w:rPr>
                <w:rFonts w:ascii="Arial" w:hAnsi="Arial" w:cs="Arial"/>
              </w:rPr>
              <w:t xml:space="preserve">Problem statement </w:t>
            </w:r>
          </w:p>
          <w:p w:rsidR="005E62BD" w:rsidRPr="005E62BD" w:rsidRDefault="005E62BD" w:rsidP="005E62BD">
            <w:pPr>
              <w:pStyle w:val="ListParagraph"/>
              <w:numPr>
                <w:ilvl w:val="0"/>
                <w:numId w:val="30"/>
              </w:numPr>
              <w:rPr>
                <w:rFonts w:ascii="Arial" w:hAnsi="Arial" w:cs="Arial"/>
              </w:rPr>
            </w:pPr>
            <w:r w:rsidRPr="005E62BD">
              <w:rPr>
                <w:rFonts w:ascii="Arial" w:hAnsi="Arial" w:cs="Arial"/>
              </w:rPr>
              <w:t xml:space="preserve">Target population </w:t>
            </w:r>
          </w:p>
          <w:p w:rsidR="005E62BD" w:rsidRPr="005E62BD" w:rsidRDefault="005E62BD" w:rsidP="005E62BD">
            <w:pPr>
              <w:pStyle w:val="ListParagraph"/>
              <w:numPr>
                <w:ilvl w:val="0"/>
                <w:numId w:val="30"/>
              </w:numPr>
              <w:rPr>
                <w:rFonts w:ascii="Arial" w:hAnsi="Arial" w:cs="Arial"/>
              </w:rPr>
            </w:pPr>
            <w:r w:rsidRPr="005E62BD">
              <w:rPr>
                <w:rFonts w:ascii="Arial" w:hAnsi="Arial" w:cs="Arial"/>
              </w:rPr>
              <w:t>Organizational capability</w:t>
            </w:r>
          </w:p>
        </w:tc>
        <w:tc>
          <w:tcPr>
            <w:tcW w:w="3888" w:type="dxa"/>
          </w:tcPr>
          <w:p w:rsidR="005E62BD" w:rsidRPr="005E62BD" w:rsidRDefault="005E62BD" w:rsidP="000D160A">
            <w:pPr>
              <w:rPr>
                <w:rFonts w:ascii="Arial" w:hAnsi="Arial" w:cs="Arial"/>
              </w:rPr>
            </w:pPr>
            <w:r w:rsidRPr="005E62BD">
              <w:rPr>
                <w:rFonts w:ascii="Arial" w:hAnsi="Arial" w:cs="Arial"/>
              </w:rPr>
              <w:t>November 2012</w:t>
            </w:r>
          </w:p>
        </w:tc>
      </w:tr>
      <w:tr w:rsidR="005E62BD" w:rsidRPr="005E62BD" w:rsidTr="000D160A">
        <w:tc>
          <w:tcPr>
            <w:tcW w:w="5688" w:type="dxa"/>
          </w:tcPr>
          <w:p w:rsidR="005E62BD" w:rsidRPr="005E62BD" w:rsidRDefault="005E62BD" w:rsidP="000D160A">
            <w:pPr>
              <w:rPr>
                <w:rFonts w:ascii="Arial" w:hAnsi="Arial" w:cs="Arial"/>
              </w:rPr>
            </w:pPr>
            <w:r w:rsidRPr="005E62BD">
              <w:rPr>
                <w:rFonts w:ascii="Arial" w:hAnsi="Arial" w:cs="Arial"/>
              </w:rPr>
              <w:t xml:space="preserve">Draft proposal and final budget  </w:t>
            </w:r>
          </w:p>
        </w:tc>
        <w:tc>
          <w:tcPr>
            <w:tcW w:w="3888" w:type="dxa"/>
          </w:tcPr>
          <w:p w:rsidR="005E62BD" w:rsidRPr="005E62BD" w:rsidRDefault="005E62BD" w:rsidP="000D160A">
            <w:pPr>
              <w:rPr>
                <w:rFonts w:ascii="Arial" w:hAnsi="Arial" w:cs="Arial"/>
              </w:rPr>
            </w:pPr>
            <w:r w:rsidRPr="005E62BD">
              <w:rPr>
                <w:rFonts w:ascii="Arial" w:hAnsi="Arial" w:cs="Arial"/>
              </w:rPr>
              <w:t>January 2013</w:t>
            </w:r>
          </w:p>
        </w:tc>
      </w:tr>
      <w:tr w:rsidR="005E62BD" w:rsidRPr="005E62BD" w:rsidTr="000D160A">
        <w:tc>
          <w:tcPr>
            <w:tcW w:w="5688" w:type="dxa"/>
          </w:tcPr>
          <w:p w:rsidR="005E62BD" w:rsidRPr="005E62BD" w:rsidRDefault="005E62BD" w:rsidP="000D160A">
            <w:pPr>
              <w:rPr>
                <w:rFonts w:ascii="Arial" w:hAnsi="Arial" w:cs="Arial"/>
                <w:b/>
              </w:rPr>
            </w:pPr>
            <w:r w:rsidRPr="005E62BD">
              <w:rPr>
                <w:rFonts w:ascii="Arial" w:hAnsi="Arial" w:cs="Arial"/>
                <w:b/>
              </w:rPr>
              <w:t xml:space="preserve">Submit LOI for PCORI grant “Assessment of Prevention, Diagnosis, and Treatment Options” program </w:t>
            </w:r>
          </w:p>
        </w:tc>
        <w:tc>
          <w:tcPr>
            <w:tcW w:w="3888" w:type="dxa"/>
          </w:tcPr>
          <w:p w:rsidR="005E62BD" w:rsidRPr="005E62BD" w:rsidRDefault="005E62BD" w:rsidP="000D160A">
            <w:pPr>
              <w:rPr>
                <w:rFonts w:ascii="Arial" w:hAnsi="Arial" w:cs="Arial"/>
                <w:b/>
              </w:rPr>
            </w:pPr>
            <w:r w:rsidRPr="005E62BD">
              <w:rPr>
                <w:rFonts w:ascii="Arial" w:hAnsi="Arial" w:cs="Arial"/>
                <w:b/>
              </w:rPr>
              <w:t>February 15, 2013</w:t>
            </w:r>
          </w:p>
        </w:tc>
      </w:tr>
      <w:tr w:rsidR="005E62BD" w:rsidRPr="005E62BD" w:rsidTr="000D160A">
        <w:tc>
          <w:tcPr>
            <w:tcW w:w="5688" w:type="dxa"/>
          </w:tcPr>
          <w:p w:rsidR="005E62BD" w:rsidRPr="005E62BD" w:rsidRDefault="005E62BD" w:rsidP="000D160A">
            <w:pPr>
              <w:rPr>
                <w:rFonts w:ascii="Arial" w:hAnsi="Arial" w:cs="Arial"/>
              </w:rPr>
            </w:pPr>
            <w:r w:rsidRPr="005E62BD">
              <w:rPr>
                <w:rFonts w:ascii="Arial" w:hAnsi="Arial" w:cs="Arial"/>
              </w:rPr>
              <w:t>Convene advisory committee</w:t>
            </w:r>
          </w:p>
          <w:p w:rsidR="005E62BD" w:rsidRPr="005E62BD" w:rsidRDefault="005E62BD" w:rsidP="005E62BD">
            <w:pPr>
              <w:pStyle w:val="ListParagraph"/>
              <w:numPr>
                <w:ilvl w:val="0"/>
                <w:numId w:val="29"/>
              </w:numPr>
              <w:rPr>
                <w:rFonts w:ascii="Arial" w:hAnsi="Arial" w:cs="Arial"/>
              </w:rPr>
            </w:pPr>
            <w:r w:rsidRPr="005E62BD">
              <w:rPr>
                <w:rFonts w:ascii="Arial" w:hAnsi="Arial" w:cs="Arial"/>
              </w:rPr>
              <w:t>Working group presents final draft of proposal for feedback</w:t>
            </w:r>
          </w:p>
        </w:tc>
        <w:tc>
          <w:tcPr>
            <w:tcW w:w="3888" w:type="dxa"/>
          </w:tcPr>
          <w:p w:rsidR="005E62BD" w:rsidRPr="005E62BD" w:rsidRDefault="005E62BD" w:rsidP="000D160A">
            <w:pPr>
              <w:rPr>
                <w:rFonts w:ascii="Arial" w:hAnsi="Arial" w:cs="Arial"/>
              </w:rPr>
            </w:pPr>
            <w:r w:rsidRPr="005E62BD">
              <w:rPr>
                <w:rFonts w:ascii="Arial" w:hAnsi="Arial" w:cs="Arial"/>
              </w:rPr>
              <w:t xml:space="preserve">Late February, 2013 </w:t>
            </w:r>
          </w:p>
        </w:tc>
      </w:tr>
      <w:tr w:rsidR="005E62BD" w:rsidRPr="005E62BD" w:rsidTr="000D160A">
        <w:tc>
          <w:tcPr>
            <w:tcW w:w="5688" w:type="dxa"/>
          </w:tcPr>
          <w:p w:rsidR="005E62BD" w:rsidRPr="005E62BD" w:rsidRDefault="005E62BD" w:rsidP="000D160A">
            <w:pPr>
              <w:rPr>
                <w:rFonts w:ascii="Arial" w:hAnsi="Arial" w:cs="Arial"/>
                <w:b/>
              </w:rPr>
            </w:pPr>
            <w:r w:rsidRPr="005E62BD">
              <w:rPr>
                <w:rFonts w:ascii="Arial" w:hAnsi="Arial" w:cs="Arial"/>
                <w:b/>
              </w:rPr>
              <w:t>Submit full proposal for PCORI grant</w:t>
            </w:r>
          </w:p>
        </w:tc>
        <w:tc>
          <w:tcPr>
            <w:tcW w:w="3888" w:type="dxa"/>
          </w:tcPr>
          <w:p w:rsidR="005E62BD" w:rsidRPr="005E62BD" w:rsidRDefault="005E62BD" w:rsidP="000D160A">
            <w:pPr>
              <w:rPr>
                <w:rFonts w:ascii="Arial" w:hAnsi="Arial" w:cs="Arial"/>
                <w:b/>
              </w:rPr>
            </w:pPr>
            <w:r w:rsidRPr="005E62BD">
              <w:rPr>
                <w:rFonts w:ascii="Arial" w:hAnsi="Arial" w:cs="Arial"/>
                <w:b/>
              </w:rPr>
              <w:t>March 15, 2013</w:t>
            </w:r>
          </w:p>
        </w:tc>
      </w:tr>
      <w:tr w:rsidR="005E62BD" w:rsidRPr="005E62BD" w:rsidTr="000D160A">
        <w:tc>
          <w:tcPr>
            <w:tcW w:w="5688" w:type="dxa"/>
          </w:tcPr>
          <w:p w:rsidR="005E62BD" w:rsidRPr="00FC3D75" w:rsidRDefault="005E62BD" w:rsidP="000D160A">
            <w:pPr>
              <w:rPr>
                <w:rFonts w:ascii="Arial" w:hAnsi="Arial" w:cs="Arial"/>
              </w:rPr>
            </w:pPr>
            <w:r w:rsidRPr="00FC3D75">
              <w:rPr>
                <w:rFonts w:ascii="Arial" w:hAnsi="Arial" w:cs="Arial"/>
              </w:rPr>
              <w:t xml:space="preserve">PCORI Awards announced  </w:t>
            </w:r>
          </w:p>
        </w:tc>
        <w:tc>
          <w:tcPr>
            <w:tcW w:w="3888" w:type="dxa"/>
          </w:tcPr>
          <w:p w:rsidR="005E62BD" w:rsidRPr="00FC3D75" w:rsidRDefault="005E62BD" w:rsidP="000D160A">
            <w:pPr>
              <w:rPr>
                <w:rFonts w:ascii="Arial" w:hAnsi="Arial" w:cs="Arial"/>
              </w:rPr>
            </w:pPr>
            <w:r w:rsidRPr="00FC3D75">
              <w:rPr>
                <w:rFonts w:ascii="Arial" w:hAnsi="Arial" w:cs="Arial"/>
              </w:rPr>
              <w:t>August/September 2013</w:t>
            </w:r>
          </w:p>
        </w:tc>
      </w:tr>
      <w:tr w:rsidR="005E62BD" w:rsidRPr="005E62BD" w:rsidTr="000D160A">
        <w:tc>
          <w:tcPr>
            <w:tcW w:w="5688" w:type="dxa"/>
          </w:tcPr>
          <w:p w:rsidR="005E62BD" w:rsidRPr="005E62BD" w:rsidRDefault="005E62BD" w:rsidP="000D160A">
            <w:pPr>
              <w:rPr>
                <w:rFonts w:ascii="Arial" w:hAnsi="Arial" w:cs="Arial"/>
              </w:rPr>
            </w:pPr>
            <w:r w:rsidRPr="005E62BD">
              <w:rPr>
                <w:rFonts w:ascii="Arial" w:hAnsi="Arial" w:cs="Arial"/>
              </w:rPr>
              <w:t xml:space="preserve">Pending PCORI Award decision, if not funded then  </w:t>
            </w:r>
          </w:p>
          <w:p w:rsidR="005E62BD" w:rsidRPr="005E62BD" w:rsidRDefault="005E62BD" w:rsidP="005E62BD">
            <w:pPr>
              <w:pStyle w:val="ListParagraph"/>
              <w:numPr>
                <w:ilvl w:val="0"/>
                <w:numId w:val="29"/>
              </w:numPr>
              <w:rPr>
                <w:rFonts w:ascii="Arial" w:hAnsi="Arial" w:cs="Arial"/>
              </w:rPr>
            </w:pPr>
            <w:r w:rsidRPr="005E62BD">
              <w:rPr>
                <w:rFonts w:ascii="Arial" w:hAnsi="Arial" w:cs="Arial"/>
              </w:rPr>
              <w:t xml:space="preserve">Convene advisory committee to discuss revision </w:t>
            </w:r>
          </w:p>
        </w:tc>
        <w:tc>
          <w:tcPr>
            <w:tcW w:w="3888" w:type="dxa"/>
          </w:tcPr>
          <w:p w:rsidR="005E62BD" w:rsidRPr="005E62BD" w:rsidRDefault="005E62BD" w:rsidP="000D160A">
            <w:pPr>
              <w:rPr>
                <w:rFonts w:ascii="Arial" w:hAnsi="Arial" w:cs="Arial"/>
                <w:b/>
              </w:rPr>
            </w:pPr>
          </w:p>
        </w:tc>
      </w:tr>
      <w:tr w:rsidR="005E62BD" w:rsidRPr="005E62BD" w:rsidTr="000D160A">
        <w:tc>
          <w:tcPr>
            <w:tcW w:w="5688" w:type="dxa"/>
          </w:tcPr>
          <w:p w:rsidR="005E62BD" w:rsidRPr="005E62BD" w:rsidRDefault="005E62BD" w:rsidP="000D160A">
            <w:pPr>
              <w:rPr>
                <w:rFonts w:ascii="Arial" w:hAnsi="Arial" w:cs="Arial"/>
                <w:b/>
              </w:rPr>
            </w:pPr>
            <w:r w:rsidRPr="005E62BD">
              <w:rPr>
                <w:rFonts w:ascii="Arial" w:hAnsi="Arial" w:cs="Arial"/>
                <w:b/>
              </w:rPr>
              <w:t>Submit full proposal for investigator-initiated NIH/NIA RO3 PA-11-262</w:t>
            </w:r>
          </w:p>
        </w:tc>
        <w:tc>
          <w:tcPr>
            <w:tcW w:w="3888" w:type="dxa"/>
          </w:tcPr>
          <w:p w:rsidR="005E62BD" w:rsidRPr="005E62BD" w:rsidRDefault="005E62BD" w:rsidP="000D160A">
            <w:pPr>
              <w:rPr>
                <w:rFonts w:ascii="Arial" w:hAnsi="Arial" w:cs="Arial"/>
                <w:b/>
              </w:rPr>
            </w:pPr>
            <w:r w:rsidRPr="005E62BD">
              <w:rPr>
                <w:rFonts w:ascii="Arial" w:hAnsi="Arial" w:cs="Arial"/>
                <w:b/>
              </w:rPr>
              <w:t>October 16, 2013</w:t>
            </w:r>
          </w:p>
        </w:tc>
      </w:tr>
    </w:tbl>
    <w:p w:rsidR="005E62BD" w:rsidRDefault="005E62BD" w:rsidP="00F471D9">
      <w:pPr>
        <w:ind w:firstLine="720"/>
        <w:contextualSpacing/>
        <w:rPr>
          <w:rFonts w:ascii="Arial" w:hAnsi="Arial" w:cs="Arial"/>
        </w:rPr>
      </w:pPr>
    </w:p>
    <w:p w:rsidR="00A90152" w:rsidRPr="00651D81" w:rsidRDefault="00BD76F3" w:rsidP="00F471D9">
      <w:pPr>
        <w:contextualSpacing/>
        <w:rPr>
          <w:rFonts w:ascii="Arial" w:hAnsi="Arial" w:cs="Arial"/>
        </w:rPr>
      </w:pPr>
      <w:r w:rsidRPr="00651D81">
        <w:rPr>
          <w:rFonts w:ascii="Arial" w:hAnsi="Arial" w:cs="Arial"/>
          <w:noProof/>
        </w:rPr>
        <w:lastRenderedPageBreak/>
        <w:drawing>
          <wp:inline distT="0" distB="0" distL="0" distR="0" wp14:anchorId="348F3E99" wp14:editId="76613E95">
            <wp:extent cx="4552950" cy="513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JPG"/>
                    <pic:cNvPicPr/>
                  </pic:nvPicPr>
                  <pic:blipFill>
                    <a:blip r:embed="rId11">
                      <a:extLst>
                        <a:ext uri="{28A0092B-C50C-407E-A947-70E740481C1C}">
                          <a14:useLocalDpi xmlns:a14="http://schemas.microsoft.com/office/drawing/2010/main" val="0"/>
                        </a:ext>
                      </a:extLst>
                    </a:blip>
                    <a:stretch>
                      <a:fillRect/>
                    </a:stretch>
                  </pic:blipFill>
                  <pic:spPr>
                    <a:xfrm>
                      <a:off x="0" y="0"/>
                      <a:ext cx="4552950" cy="5133975"/>
                    </a:xfrm>
                    <a:prstGeom prst="rect">
                      <a:avLst/>
                    </a:prstGeom>
                  </pic:spPr>
                </pic:pic>
              </a:graphicData>
            </a:graphic>
          </wp:inline>
        </w:drawing>
      </w:r>
    </w:p>
    <w:p w:rsidR="00B724F5" w:rsidRDefault="00B724F5" w:rsidP="00F471D9">
      <w:pPr>
        <w:rPr>
          <w:rFonts w:ascii="Arial" w:hAnsi="Arial" w:cs="Arial"/>
        </w:rPr>
      </w:pPr>
      <w:proofErr w:type="gramStart"/>
      <w:r w:rsidRPr="00651D81">
        <w:rPr>
          <w:rFonts w:ascii="Arial" w:hAnsi="Arial" w:cs="Arial"/>
        </w:rPr>
        <w:t>Figure 1.</w:t>
      </w:r>
      <w:proofErr w:type="gramEnd"/>
      <w:r w:rsidRPr="00651D81">
        <w:rPr>
          <w:rFonts w:ascii="Arial" w:hAnsi="Arial" w:cs="Arial"/>
        </w:rPr>
        <w:t xml:space="preserve">  </w:t>
      </w:r>
      <w:proofErr w:type="gramStart"/>
      <w:r w:rsidRPr="00651D81">
        <w:rPr>
          <w:rFonts w:ascii="Arial" w:hAnsi="Arial" w:cs="Arial"/>
        </w:rPr>
        <w:t>Organizational profile of analysis plan</w:t>
      </w:r>
      <w:r w:rsidR="0011533F">
        <w:rPr>
          <w:rFonts w:ascii="Arial" w:hAnsi="Arial" w:cs="Arial"/>
        </w:rPr>
        <w:t>.</w:t>
      </w:r>
      <w:proofErr w:type="gramEnd"/>
    </w:p>
    <w:p w:rsidR="00A1288D" w:rsidRDefault="00A1288D" w:rsidP="00F471D9">
      <w:pPr>
        <w:rPr>
          <w:rFonts w:ascii="Arial" w:hAnsi="Arial" w:cs="Arial"/>
        </w:rPr>
      </w:pPr>
    </w:p>
    <w:p w:rsidR="00A1288D" w:rsidRDefault="00A1288D" w:rsidP="00F471D9">
      <w:pPr>
        <w:rPr>
          <w:rFonts w:ascii="Arial" w:hAnsi="Arial" w:cs="Arial"/>
        </w:rPr>
      </w:pPr>
    </w:p>
    <w:p w:rsidR="00A1288D" w:rsidRDefault="00A1288D" w:rsidP="00F471D9">
      <w:pPr>
        <w:rPr>
          <w:rFonts w:ascii="Arial" w:hAnsi="Arial" w:cs="Arial"/>
        </w:rPr>
      </w:pPr>
    </w:p>
    <w:p w:rsidR="00A1288D" w:rsidRDefault="00A1288D" w:rsidP="00F471D9">
      <w:pPr>
        <w:rPr>
          <w:rFonts w:ascii="Arial" w:hAnsi="Arial" w:cs="Arial"/>
        </w:rPr>
      </w:pPr>
    </w:p>
    <w:p w:rsidR="00A1288D" w:rsidRDefault="00A1288D" w:rsidP="00F471D9">
      <w:pPr>
        <w:rPr>
          <w:rFonts w:ascii="Arial" w:hAnsi="Arial" w:cs="Arial"/>
        </w:rPr>
      </w:pPr>
    </w:p>
    <w:p w:rsidR="00A1288D" w:rsidRDefault="00A1288D" w:rsidP="00F471D9">
      <w:pPr>
        <w:rPr>
          <w:rFonts w:ascii="Arial" w:hAnsi="Arial" w:cs="Arial"/>
        </w:rPr>
      </w:pPr>
    </w:p>
    <w:p w:rsidR="00A1288D" w:rsidRDefault="00A1288D" w:rsidP="00F471D9">
      <w:pPr>
        <w:rPr>
          <w:rFonts w:ascii="Arial" w:hAnsi="Arial" w:cs="Arial"/>
        </w:rPr>
      </w:pPr>
    </w:p>
    <w:p w:rsidR="00A1288D" w:rsidRPr="00651D81" w:rsidRDefault="00A1288D" w:rsidP="00F471D9">
      <w:pPr>
        <w:rPr>
          <w:rFonts w:ascii="Arial" w:hAnsi="Arial" w:cs="Arial"/>
        </w:rPr>
      </w:pPr>
    </w:p>
    <w:p w:rsidR="003B3B2E" w:rsidRDefault="003B3B2E" w:rsidP="003B3B2E">
      <w:pPr>
        <w:pStyle w:val="NormalWeb"/>
        <w:ind w:left="480" w:hanging="480"/>
        <w:contextualSpacing/>
        <w:jc w:val="center"/>
        <w:divId w:val="1767917422"/>
        <w:rPr>
          <w:rFonts w:ascii="Arial" w:hAnsi="Arial" w:cs="Arial"/>
          <w:sz w:val="22"/>
          <w:szCs w:val="22"/>
        </w:rPr>
      </w:pPr>
    </w:p>
    <w:p w:rsidR="003B3B2E" w:rsidRPr="003B3B2E" w:rsidRDefault="003B3B2E" w:rsidP="003B3B2E">
      <w:pPr>
        <w:pStyle w:val="NormalWeb"/>
        <w:ind w:left="480" w:hanging="480"/>
        <w:contextualSpacing/>
        <w:jc w:val="center"/>
        <w:divId w:val="1767917422"/>
        <w:rPr>
          <w:rFonts w:ascii="Arial" w:hAnsi="Arial" w:cs="Arial"/>
          <w:b/>
          <w:sz w:val="22"/>
          <w:szCs w:val="22"/>
        </w:rPr>
      </w:pPr>
      <w:r w:rsidRPr="003B3B2E">
        <w:rPr>
          <w:rFonts w:ascii="Arial" w:hAnsi="Arial" w:cs="Arial"/>
          <w:b/>
          <w:sz w:val="22"/>
          <w:szCs w:val="22"/>
        </w:rPr>
        <w:lastRenderedPageBreak/>
        <w:t>References</w:t>
      </w:r>
    </w:p>
    <w:p w:rsidR="003B3B2E" w:rsidRPr="003B3B2E" w:rsidRDefault="003B3B2E" w:rsidP="003B3B2E">
      <w:pPr>
        <w:pStyle w:val="NormalWeb"/>
        <w:ind w:left="480" w:hanging="480"/>
        <w:contextualSpacing/>
        <w:jc w:val="center"/>
        <w:divId w:val="1767917422"/>
        <w:rPr>
          <w:rFonts w:ascii="Arial" w:hAnsi="Arial" w:cs="Arial"/>
          <w:sz w:val="22"/>
          <w:szCs w:val="22"/>
        </w:rPr>
      </w:pPr>
    </w:p>
    <w:p w:rsidR="003B3B2E" w:rsidRDefault="00A1288D" w:rsidP="003B3B2E">
      <w:pPr>
        <w:pStyle w:val="NormalWeb"/>
        <w:ind w:left="480" w:hanging="480"/>
        <w:contextualSpacing/>
        <w:divId w:val="1767917422"/>
        <w:rPr>
          <w:rFonts w:ascii="Arial" w:hAnsi="Arial" w:cs="Arial"/>
          <w:sz w:val="22"/>
          <w:szCs w:val="22"/>
        </w:rPr>
      </w:pPr>
      <w:proofErr w:type="spellStart"/>
      <w:r w:rsidRPr="003B3B2E">
        <w:rPr>
          <w:rFonts w:ascii="Arial" w:hAnsi="Arial" w:cs="Arial"/>
          <w:sz w:val="22"/>
          <w:szCs w:val="22"/>
        </w:rPr>
        <w:t>Acierno</w:t>
      </w:r>
      <w:proofErr w:type="spellEnd"/>
      <w:r w:rsidRPr="003B3B2E">
        <w:rPr>
          <w:rFonts w:ascii="Arial" w:hAnsi="Arial" w:cs="Arial"/>
          <w:sz w:val="22"/>
          <w:szCs w:val="22"/>
        </w:rPr>
        <w:t xml:space="preserve">, R., Hernandez, M. A., </w:t>
      </w:r>
      <w:proofErr w:type="spellStart"/>
      <w:r w:rsidRPr="003B3B2E">
        <w:rPr>
          <w:rFonts w:ascii="Arial" w:hAnsi="Arial" w:cs="Arial"/>
          <w:sz w:val="22"/>
          <w:szCs w:val="22"/>
        </w:rPr>
        <w:t>Amstadter</w:t>
      </w:r>
      <w:proofErr w:type="spellEnd"/>
      <w:r w:rsidRPr="003B3B2E">
        <w:rPr>
          <w:rFonts w:ascii="Arial" w:hAnsi="Arial" w:cs="Arial"/>
          <w:sz w:val="22"/>
          <w:szCs w:val="22"/>
        </w:rPr>
        <w:t xml:space="preserve">, A. B., </w:t>
      </w:r>
      <w:proofErr w:type="spellStart"/>
      <w:r w:rsidRPr="003B3B2E">
        <w:rPr>
          <w:rFonts w:ascii="Arial" w:hAnsi="Arial" w:cs="Arial"/>
          <w:sz w:val="22"/>
          <w:szCs w:val="22"/>
        </w:rPr>
        <w:t>Resnick</w:t>
      </w:r>
      <w:proofErr w:type="spellEnd"/>
      <w:r w:rsidRPr="003B3B2E">
        <w:rPr>
          <w:rFonts w:ascii="Arial" w:hAnsi="Arial" w:cs="Arial"/>
          <w:sz w:val="22"/>
          <w:szCs w:val="22"/>
        </w:rPr>
        <w:t>, H. S., Steve, K., Muzzy, W., et al.</w:t>
      </w:r>
      <w:r w:rsidR="003B3B2E">
        <w:rPr>
          <w:rFonts w:ascii="Arial" w:hAnsi="Arial" w:cs="Arial"/>
          <w:sz w:val="22"/>
          <w:szCs w:val="22"/>
        </w:rPr>
        <w:t xml:space="preserve"> </w:t>
      </w:r>
      <w:r w:rsidRPr="003B3B2E">
        <w:rPr>
          <w:rFonts w:ascii="Arial" w:hAnsi="Arial" w:cs="Arial"/>
          <w:sz w:val="22"/>
          <w:szCs w:val="22"/>
        </w:rPr>
        <w:t>(2010). Prevalence and correlates of emotional, physical, sexual, and financial abuse and</w:t>
      </w:r>
      <w:r w:rsidR="003B3B2E">
        <w:rPr>
          <w:rFonts w:ascii="Arial" w:hAnsi="Arial" w:cs="Arial"/>
          <w:sz w:val="22"/>
          <w:szCs w:val="22"/>
        </w:rPr>
        <w:t xml:space="preserve"> </w:t>
      </w:r>
      <w:r w:rsidRPr="003B3B2E">
        <w:rPr>
          <w:rFonts w:ascii="Arial" w:hAnsi="Arial" w:cs="Arial"/>
          <w:sz w:val="22"/>
          <w:szCs w:val="22"/>
        </w:rPr>
        <w:t xml:space="preserve">potential neglect in the United States: the National Elder Mistreatment Study. </w:t>
      </w:r>
      <w:proofErr w:type="gramStart"/>
      <w:r w:rsidR="002233A3" w:rsidRPr="003B3B2E">
        <w:rPr>
          <w:rFonts w:ascii="Arial" w:hAnsi="Arial" w:cs="Arial"/>
          <w:i/>
          <w:iCs/>
          <w:sz w:val="22"/>
          <w:szCs w:val="22"/>
        </w:rPr>
        <w:t>Am</w:t>
      </w:r>
      <w:proofErr w:type="gramEnd"/>
      <w:r w:rsidR="002233A3" w:rsidRPr="003B3B2E">
        <w:rPr>
          <w:rFonts w:ascii="Arial" w:hAnsi="Arial" w:cs="Arial"/>
          <w:i/>
          <w:iCs/>
          <w:sz w:val="22"/>
          <w:szCs w:val="22"/>
        </w:rPr>
        <w:t xml:space="preserve"> J </w:t>
      </w:r>
      <w:r w:rsidRPr="003B3B2E">
        <w:rPr>
          <w:rFonts w:ascii="Arial" w:hAnsi="Arial" w:cs="Arial"/>
          <w:i/>
          <w:iCs/>
          <w:sz w:val="22"/>
          <w:szCs w:val="22"/>
        </w:rPr>
        <w:t>Public Health, 100</w:t>
      </w:r>
      <w:r w:rsidRPr="003B3B2E">
        <w:rPr>
          <w:rFonts w:ascii="Arial" w:hAnsi="Arial" w:cs="Arial"/>
          <w:sz w:val="22"/>
          <w:szCs w:val="22"/>
        </w:rPr>
        <w:t>(2), 292-297.</w:t>
      </w:r>
    </w:p>
    <w:p w:rsidR="003B3B2E" w:rsidRDefault="003B3B2E" w:rsidP="003B3B2E">
      <w:pPr>
        <w:pStyle w:val="NormalWeb"/>
        <w:ind w:left="480" w:hanging="480"/>
        <w:contextualSpacing/>
        <w:divId w:val="1767917422"/>
        <w:rPr>
          <w:rFonts w:ascii="Arial" w:hAnsi="Arial" w:cs="Arial"/>
          <w:sz w:val="22"/>
          <w:szCs w:val="22"/>
        </w:rPr>
      </w:pPr>
      <w:proofErr w:type="spellStart"/>
      <w:proofErr w:type="gramStart"/>
      <w:r w:rsidRPr="003B3B2E">
        <w:rPr>
          <w:rFonts w:ascii="Arial" w:hAnsi="Arial" w:cs="Arial"/>
          <w:sz w:val="22"/>
          <w:szCs w:val="22"/>
        </w:rPr>
        <w:t>Egge</w:t>
      </w:r>
      <w:proofErr w:type="spellEnd"/>
      <w:r w:rsidRPr="003B3B2E">
        <w:rPr>
          <w:rFonts w:ascii="Arial" w:hAnsi="Arial" w:cs="Arial"/>
          <w:sz w:val="22"/>
          <w:szCs w:val="22"/>
        </w:rPr>
        <w:t>, M. K., &amp; Berkowitz, C. D. (2010).</w:t>
      </w:r>
      <w:proofErr w:type="gramEnd"/>
      <w:r w:rsidRPr="003B3B2E">
        <w:rPr>
          <w:rFonts w:ascii="Arial" w:hAnsi="Arial" w:cs="Arial"/>
          <w:sz w:val="22"/>
          <w:szCs w:val="22"/>
        </w:rPr>
        <w:t xml:space="preserve"> </w:t>
      </w:r>
      <w:proofErr w:type="gramStart"/>
      <w:r w:rsidRPr="003B3B2E">
        <w:rPr>
          <w:rFonts w:ascii="Arial" w:hAnsi="Arial" w:cs="Arial"/>
          <w:sz w:val="22"/>
          <w:szCs w:val="22"/>
        </w:rPr>
        <w:t>Controversies in the evaluation of young children with fractures.</w:t>
      </w:r>
      <w:proofErr w:type="gramEnd"/>
      <w:r w:rsidRPr="003B3B2E">
        <w:rPr>
          <w:rFonts w:ascii="Arial" w:hAnsi="Arial" w:cs="Arial"/>
          <w:sz w:val="22"/>
          <w:szCs w:val="22"/>
        </w:rPr>
        <w:t xml:space="preserve"> </w:t>
      </w:r>
      <w:proofErr w:type="gramStart"/>
      <w:r w:rsidRPr="003B3B2E">
        <w:rPr>
          <w:rFonts w:ascii="Arial" w:hAnsi="Arial" w:cs="Arial"/>
          <w:i/>
          <w:iCs/>
          <w:sz w:val="22"/>
          <w:szCs w:val="22"/>
        </w:rPr>
        <w:t>Advances in pediatrics</w:t>
      </w:r>
      <w:r w:rsidRPr="003B3B2E">
        <w:rPr>
          <w:rFonts w:ascii="Arial" w:hAnsi="Arial" w:cs="Arial"/>
          <w:sz w:val="22"/>
          <w:szCs w:val="22"/>
        </w:rPr>
        <w:t xml:space="preserve">, </w:t>
      </w:r>
      <w:r w:rsidRPr="003B3B2E">
        <w:rPr>
          <w:rFonts w:ascii="Arial" w:hAnsi="Arial" w:cs="Arial"/>
          <w:i/>
          <w:iCs/>
          <w:sz w:val="22"/>
          <w:szCs w:val="22"/>
        </w:rPr>
        <w:t>57</w:t>
      </w:r>
      <w:r w:rsidRPr="003B3B2E">
        <w:rPr>
          <w:rFonts w:ascii="Arial" w:hAnsi="Arial" w:cs="Arial"/>
          <w:sz w:val="22"/>
          <w:szCs w:val="22"/>
        </w:rPr>
        <w:t>(1), 63–83.</w:t>
      </w:r>
      <w:proofErr w:type="gramEnd"/>
      <w:r>
        <w:rPr>
          <w:rFonts w:ascii="Arial" w:hAnsi="Arial" w:cs="Arial"/>
          <w:sz w:val="22"/>
          <w:szCs w:val="22"/>
        </w:rPr>
        <w:t xml:space="preserve"> </w:t>
      </w:r>
    </w:p>
    <w:p w:rsidR="003B3B2E" w:rsidRDefault="002233A3" w:rsidP="003B3B2E">
      <w:pPr>
        <w:pStyle w:val="NormalWeb"/>
        <w:ind w:left="480" w:hanging="480"/>
        <w:contextualSpacing/>
        <w:divId w:val="1767917422"/>
        <w:rPr>
          <w:rFonts w:ascii="Arial" w:hAnsi="Arial" w:cs="Arial"/>
          <w:sz w:val="22"/>
          <w:szCs w:val="22"/>
        </w:rPr>
      </w:pPr>
      <w:proofErr w:type="spellStart"/>
      <w:r w:rsidRPr="003B3B2E">
        <w:rPr>
          <w:rFonts w:ascii="Arial" w:hAnsi="Arial" w:cs="Arial"/>
          <w:sz w:val="22"/>
          <w:szCs w:val="22"/>
        </w:rPr>
        <w:t>Erlingsson</w:t>
      </w:r>
      <w:proofErr w:type="spellEnd"/>
      <w:r w:rsidRPr="003B3B2E">
        <w:rPr>
          <w:rFonts w:ascii="Arial" w:hAnsi="Arial" w:cs="Arial"/>
          <w:sz w:val="22"/>
          <w:szCs w:val="22"/>
        </w:rPr>
        <w:t xml:space="preserve">, C. L. (2007). </w:t>
      </w:r>
      <w:proofErr w:type="gramStart"/>
      <w:r w:rsidRPr="003B3B2E">
        <w:rPr>
          <w:rFonts w:ascii="Arial" w:hAnsi="Arial" w:cs="Arial"/>
          <w:sz w:val="22"/>
          <w:szCs w:val="22"/>
        </w:rPr>
        <w:t>Searching for Elder Abuse: A Systematic Review of Database</w:t>
      </w:r>
      <w:r w:rsidR="003B3B2E">
        <w:rPr>
          <w:rFonts w:ascii="Arial" w:hAnsi="Arial" w:cs="Arial"/>
          <w:sz w:val="22"/>
          <w:szCs w:val="22"/>
        </w:rPr>
        <w:t xml:space="preserve"> </w:t>
      </w:r>
      <w:r w:rsidRPr="003B3B2E">
        <w:rPr>
          <w:rFonts w:ascii="Arial" w:hAnsi="Arial" w:cs="Arial"/>
          <w:sz w:val="22"/>
          <w:szCs w:val="22"/>
        </w:rPr>
        <w:t>Citations.</w:t>
      </w:r>
      <w:proofErr w:type="gramEnd"/>
      <w:r w:rsidRPr="003B3B2E">
        <w:rPr>
          <w:rFonts w:ascii="Arial" w:hAnsi="Arial" w:cs="Arial"/>
          <w:sz w:val="22"/>
          <w:szCs w:val="22"/>
        </w:rPr>
        <w:t xml:space="preserve"> </w:t>
      </w:r>
      <w:r w:rsidRPr="003B3B2E">
        <w:rPr>
          <w:rFonts w:ascii="Arial" w:hAnsi="Arial" w:cs="Arial"/>
          <w:i/>
          <w:iCs/>
          <w:sz w:val="22"/>
          <w:szCs w:val="22"/>
        </w:rPr>
        <w:t>Journal of Elder Abuse &amp; Neglect 19</w:t>
      </w:r>
      <w:r w:rsidRPr="003B3B2E">
        <w:rPr>
          <w:rFonts w:ascii="Arial" w:hAnsi="Arial" w:cs="Arial"/>
          <w:sz w:val="22"/>
          <w:szCs w:val="22"/>
        </w:rPr>
        <w:t>(3-4).</w:t>
      </w:r>
    </w:p>
    <w:p w:rsidR="003B3B2E" w:rsidRPr="003B3B2E" w:rsidRDefault="003B3B2E" w:rsidP="003B3B2E">
      <w:pPr>
        <w:pStyle w:val="NormalWeb"/>
        <w:ind w:left="480" w:hanging="480"/>
        <w:contextualSpacing/>
        <w:divId w:val="1767917422"/>
        <w:rPr>
          <w:rFonts w:ascii="Arial" w:hAnsi="Arial" w:cs="Arial"/>
          <w:sz w:val="22"/>
          <w:szCs w:val="22"/>
        </w:rPr>
      </w:pPr>
      <w:proofErr w:type="spellStart"/>
      <w:r w:rsidRPr="003B3B2E">
        <w:rPr>
          <w:rFonts w:ascii="Arial" w:hAnsi="Arial" w:cs="Arial"/>
          <w:sz w:val="22"/>
          <w:szCs w:val="22"/>
        </w:rPr>
        <w:t>Garbin</w:t>
      </w:r>
      <w:proofErr w:type="spellEnd"/>
      <w:r w:rsidRPr="003B3B2E">
        <w:rPr>
          <w:rFonts w:ascii="Arial" w:hAnsi="Arial" w:cs="Arial"/>
          <w:sz w:val="22"/>
          <w:szCs w:val="22"/>
        </w:rPr>
        <w:t xml:space="preserve">, C. A. S., </w:t>
      </w:r>
      <w:proofErr w:type="spellStart"/>
      <w:r w:rsidRPr="003B3B2E">
        <w:rPr>
          <w:rFonts w:ascii="Arial" w:hAnsi="Arial" w:cs="Arial"/>
          <w:sz w:val="22"/>
          <w:szCs w:val="22"/>
        </w:rPr>
        <w:t>Guimarães</w:t>
      </w:r>
      <w:proofErr w:type="spellEnd"/>
      <w:r w:rsidRPr="003B3B2E">
        <w:rPr>
          <w:rFonts w:ascii="Arial" w:hAnsi="Arial" w:cs="Arial"/>
          <w:sz w:val="22"/>
          <w:szCs w:val="22"/>
        </w:rPr>
        <w:t xml:space="preserve"> e </w:t>
      </w:r>
      <w:proofErr w:type="spellStart"/>
      <w:r w:rsidRPr="003B3B2E">
        <w:rPr>
          <w:rFonts w:ascii="Arial" w:hAnsi="Arial" w:cs="Arial"/>
          <w:sz w:val="22"/>
          <w:szCs w:val="22"/>
        </w:rPr>
        <w:t>Queiroz</w:t>
      </w:r>
      <w:proofErr w:type="spellEnd"/>
      <w:r w:rsidRPr="003B3B2E">
        <w:rPr>
          <w:rFonts w:ascii="Arial" w:hAnsi="Arial" w:cs="Arial"/>
          <w:sz w:val="22"/>
          <w:szCs w:val="22"/>
        </w:rPr>
        <w:t xml:space="preserve">, A. P. D. de, </w:t>
      </w:r>
      <w:proofErr w:type="spellStart"/>
      <w:r w:rsidRPr="003B3B2E">
        <w:rPr>
          <w:rFonts w:ascii="Arial" w:hAnsi="Arial" w:cs="Arial"/>
          <w:sz w:val="22"/>
          <w:szCs w:val="22"/>
        </w:rPr>
        <w:t>Rovida</w:t>
      </w:r>
      <w:proofErr w:type="spellEnd"/>
      <w:r w:rsidRPr="003B3B2E">
        <w:rPr>
          <w:rFonts w:ascii="Arial" w:hAnsi="Arial" w:cs="Arial"/>
          <w:sz w:val="22"/>
          <w:szCs w:val="22"/>
        </w:rPr>
        <w:t xml:space="preserve">, T. A. S., &amp; </w:t>
      </w:r>
      <w:proofErr w:type="spellStart"/>
      <w:r w:rsidRPr="003B3B2E">
        <w:rPr>
          <w:rFonts w:ascii="Arial" w:hAnsi="Arial" w:cs="Arial"/>
          <w:sz w:val="22"/>
          <w:szCs w:val="22"/>
        </w:rPr>
        <w:t>Garbin</w:t>
      </w:r>
      <w:proofErr w:type="spellEnd"/>
      <w:r w:rsidRPr="003B3B2E">
        <w:rPr>
          <w:rFonts w:ascii="Arial" w:hAnsi="Arial" w:cs="Arial"/>
          <w:sz w:val="22"/>
          <w:szCs w:val="22"/>
        </w:rPr>
        <w:t xml:space="preserve">, A. J. I. (2012). </w:t>
      </w:r>
      <w:proofErr w:type="gramStart"/>
      <w:r w:rsidRPr="003B3B2E">
        <w:rPr>
          <w:rFonts w:ascii="Arial" w:hAnsi="Arial" w:cs="Arial"/>
          <w:sz w:val="22"/>
          <w:szCs w:val="22"/>
        </w:rPr>
        <w:t>Occurrence of traumatic dental injury in cases of domestic violence.</w:t>
      </w:r>
      <w:proofErr w:type="gramEnd"/>
      <w:r w:rsidRPr="003B3B2E">
        <w:rPr>
          <w:rFonts w:ascii="Arial" w:hAnsi="Arial" w:cs="Arial"/>
          <w:sz w:val="22"/>
          <w:szCs w:val="22"/>
        </w:rPr>
        <w:t xml:space="preserve"> </w:t>
      </w:r>
      <w:proofErr w:type="gramStart"/>
      <w:r w:rsidRPr="003B3B2E">
        <w:rPr>
          <w:rFonts w:ascii="Arial" w:hAnsi="Arial" w:cs="Arial"/>
          <w:i/>
          <w:iCs/>
          <w:sz w:val="22"/>
          <w:szCs w:val="22"/>
        </w:rPr>
        <w:t>Brazilian dental journal</w:t>
      </w:r>
      <w:r w:rsidRPr="003B3B2E">
        <w:rPr>
          <w:rFonts w:ascii="Arial" w:hAnsi="Arial" w:cs="Arial"/>
          <w:sz w:val="22"/>
          <w:szCs w:val="22"/>
        </w:rPr>
        <w:t xml:space="preserve">, </w:t>
      </w:r>
      <w:r w:rsidRPr="003B3B2E">
        <w:rPr>
          <w:rFonts w:ascii="Arial" w:hAnsi="Arial" w:cs="Arial"/>
          <w:i/>
          <w:iCs/>
          <w:sz w:val="22"/>
          <w:szCs w:val="22"/>
        </w:rPr>
        <w:t>23</w:t>
      </w:r>
      <w:r w:rsidRPr="003B3B2E">
        <w:rPr>
          <w:rFonts w:ascii="Arial" w:hAnsi="Arial" w:cs="Arial"/>
          <w:sz w:val="22"/>
          <w:szCs w:val="22"/>
        </w:rPr>
        <w:t>(1), 72–</w:t>
      </w:r>
      <w:r w:rsidR="001B5890">
        <w:rPr>
          <w:rFonts w:ascii="Arial" w:hAnsi="Arial" w:cs="Arial"/>
          <w:sz w:val="22"/>
          <w:szCs w:val="22"/>
        </w:rPr>
        <w:t>7</w:t>
      </w:r>
      <w:r w:rsidRPr="003B3B2E">
        <w:rPr>
          <w:rFonts w:ascii="Arial" w:hAnsi="Arial" w:cs="Arial"/>
          <w:sz w:val="22"/>
          <w:szCs w:val="22"/>
        </w:rPr>
        <w:t>6.</w:t>
      </w:r>
      <w:proofErr w:type="gramEnd"/>
      <w:r w:rsidRPr="003B3B2E">
        <w:rPr>
          <w:rFonts w:ascii="Arial" w:hAnsi="Arial" w:cs="Arial"/>
          <w:sz w:val="22"/>
          <w:szCs w:val="22"/>
        </w:rPr>
        <w:t xml:space="preserve"> </w:t>
      </w:r>
    </w:p>
    <w:p w:rsidR="003B3B2E" w:rsidRDefault="003B3B2E" w:rsidP="003B3B2E">
      <w:pPr>
        <w:pStyle w:val="NormalWeb"/>
        <w:ind w:left="480" w:hanging="480"/>
        <w:contextualSpacing/>
        <w:divId w:val="1767917422"/>
        <w:rPr>
          <w:rFonts w:ascii="Arial" w:hAnsi="Arial" w:cs="Arial"/>
          <w:sz w:val="22"/>
          <w:szCs w:val="22"/>
        </w:rPr>
      </w:pPr>
      <w:proofErr w:type="gramStart"/>
      <w:r w:rsidRPr="003B3B2E">
        <w:rPr>
          <w:rFonts w:ascii="Arial" w:hAnsi="Arial" w:cs="Arial"/>
          <w:sz w:val="22"/>
          <w:szCs w:val="22"/>
        </w:rPr>
        <w:t xml:space="preserve">Goldberg, S. H., </w:t>
      </w:r>
      <w:proofErr w:type="spellStart"/>
      <w:r w:rsidRPr="003B3B2E">
        <w:rPr>
          <w:rFonts w:ascii="Arial" w:hAnsi="Arial" w:cs="Arial"/>
          <w:sz w:val="22"/>
          <w:szCs w:val="22"/>
        </w:rPr>
        <w:t>McRill</w:t>
      </w:r>
      <w:proofErr w:type="spellEnd"/>
      <w:r w:rsidRPr="003B3B2E">
        <w:rPr>
          <w:rFonts w:ascii="Arial" w:hAnsi="Arial" w:cs="Arial"/>
          <w:sz w:val="22"/>
          <w:szCs w:val="22"/>
        </w:rPr>
        <w:t>, C. M., Bruno, C. R., Ten Have, T., &amp; Lehman, E. (2000).</w:t>
      </w:r>
      <w:proofErr w:type="gramEnd"/>
      <w:r w:rsidRPr="003B3B2E">
        <w:rPr>
          <w:rFonts w:ascii="Arial" w:hAnsi="Arial" w:cs="Arial"/>
          <w:sz w:val="22"/>
          <w:szCs w:val="22"/>
        </w:rPr>
        <w:t xml:space="preserve"> Orbital fractures due to domestic violence: an epidemiologic study. </w:t>
      </w:r>
      <w:r w:rsidRPr="003B3B2E">
        <w:rPr>
          <w:rFonts w:ascii="Arial" w:hAnsi="Arial" w:cs="Arial"/>
          <w:i/>
          <w:iCs/>
          <w:sz w:val="22"/>
          <w:szCs w:val="22"/>
        </w:rPr>
        <w:t>Orbit (Amsterdam, Netherlands)</w:t>
      </w:r>
      <w:r w:rsidRPr="003B3B2E">
        <w:rPr>
          <w:rFonts w:ascii="Arial" w:hAnsi="Arial" w:cs="Arial"/>
          <w:sz w:val="22"/>
          <w:szCs w:val="22"/>
        </w:rPr>
        <w:t xml:space="preserve">, </w:t>
      </w:r>
      <w:r w:rsidRPr="003B3B2E">
        <w:rPr>
          <w:rFonts w:ascii="Arial" w:hAnsi="Arial" w:cs="Arial"/>
          <w:i/>
          <w:iCs/>
          <w:sz w:val="22"/>
          <w:szCs w:val="22"/>
        </w:rPr>
        <w:t>19</w:t>
      </w:r>
      <w:r w:rsidRPr="003B3B2E">
        <w:rPr>
          <w:rFonts w:ascii="Arial" w:hAnsi="Arial" w:cs="Arial"/>
          <w:sz w:val="22"/>
          <w:szCs w:val="22"/>
        </w:rPr>
        <w:t xml:space="preserve">(3), 143–154. </w:t>
      </w:r>
    </w:p>
    <w:p w:rsidR="003B3B2E" w:rsidRDefault="003B3B2E" w:rsidP="003B3B2E">
      <w:pPr>
        <w:pStyle w:val="NormalWeb"/>
        <w:ind w:left="480" w:hanging="480"/>
        <w:contextualSpacing/>
        <w:divId w:val="1767917422"/>
        <w:rPr>
          <w:rFonts w:ascii="Arial" w:hAnsi="Arial" w:cs="Arial"/>
          <w:sz w:val="22"/>
          <w:szCs w:val="22"/>
        </w:rPr>
      </w:pPr>
      <w:proofErr w:type="spellStart"/>
      <w:proofErr w:type="gramStart"/>
      <w:r w:rsidRPr="003B3B2E">
        <w:rPr>
          <w:rFonts w:ascii="Arial" w:hAnsi="Arial" w:cs="Arial"/>
          <w:sz w:val="22"/>
          <w:szCs w:val="22"/>
        </w:rPr>
        <w:t>Hartzell</w:t>
      </w:r>
      <w:proofErr w:type="spellEnd"/>
      <w:r w:rsidRPr="003B3B2E">
        <w:rPr>
          <w:rFonts w:ascii="Arial" w:hAnsi="Arial" w:cs="Arial"/>
          <w:sz w:val="22"/>
          <w:szCs w:val="22"/>
        </w:rPr>
        <w:t xml:space="preserve">, K. N., </w:t>
      </w:r>
      <w:proofErr w:type="spellStart"/>
      <w:r w:rsidRPr="003B3B2E">
        <w:rPr>
          <w:rFonts w:ascii="Arial" w:hAnsi="Arial" w:cs="Arial"/>
          <w:sz w:val="22"/>
          <w:szCs w:val="22"/>
        </w:rPr>
        <w:t>Botek</w:t>
      </w:r>
      <w:proofErr w:type="spellEnd"/>
      <w:r w:rsidRPr="003B3B2E">
        <w:rPr>
          <w:rFonts w:ascii="Arial" w:hAnsi="Arial" w:cs="Arial"/>
          <w:sz w:val="22"/>
          <w:szCs w:val="22"/>
        </w:rPr>
        <w:t>, A. A., &amp; Goldberg, S. H. (1996).</w:t>
      </w:r>
      <w:proofErr w:type="gramEnd"/>
      <w:r w:rsidRPr="003B3B2E">
        <w:rPr>
          <w:rFonts w:ascii="Arial" w:hAnsi="Arial" w:cs="Arial"/>
          <w:sz w:val="22"/>
          <w:szCs w:val="22"/>
        </w:rPr>
        <w:t xml:space="preserve"> </w:t>
      </w:r>
      <w:proofErr w:type="gramStart"/>
      <w:r w:rsidRPr="003B3B2E">
        <w:rPr>
          <w:rFonts w:ascii="Arial" w:hAnsi="Arial" w:cs="Arial"/>
          <w:sz w:val="22"/>
          <w:szCs w:val="22"/>
        </w:rPr>
        <w:t>Orbital fractures in women due to sexual assault and domestic violence.</w:t>
      </w:r>
      <w:proofErr w:type="gramEnd"/>
      <w:r w:rsidRPr="003B3B2E">
        <w:rPr>
          <w:rFonts w:ascii="Arial" w:hAnsi="Arial" w:cs="Arial"/>
          <w:sz w:val="22"/>
          <w:szCs w:val="22"/>
        </w:rPr>
        <w:t xml:space="preserve"> </w:t>
      </w:r>
      <w:r w:rsidRPr="003B3B2E">
        <w:rPr>
          <w:rFonts w:ascii="Arial" w:hAnsi="Arial" w:cs="Arial"/>
          <w:i/>
          <w:iCs/>
          <w:sz w:val="22"/>
          <w:szCs w:val="22"/>
        </w:rPr>
        <w:t>Ophthalmology</w:t>
      </w:r>
      <w:r w:rsidRPr="003B3B2E">
        <w:rPr>
          <w:rFonts w:ascii="Arial" w:hAnsi="Arial" w:cs="Arial"/>
          <w:sz w:val="22"/>
          <w:szCs w:val="22"/>
        </w:rPr>
        <w:t xml:space="preserve">, </w:t>
      </w:r>
      <w:r w:rsidRPr="003B3B2E">
        <w:rPr>
          <w:rFonts w:ascii="Arial" w:hAnsi="Arial" w:cs="Arial"/>
          <w:i/>
          <w:iCs/>
          <w:sz w:val="22"/>
          <w:szCs w:val="22"/>
        </w:rPr>
        <w:t>103</w:t>
      </w:r>
      <w:r w:rsidRPr="003B3B2E">
        <w:rPr>
          <w:rFonts w:ascii="Arial" w:hAnsi="Arial" w:cs="Arial"/>
          <w:sz w:val="22"/>
          <w:szCs w:val="22"/>
        </w:rPr>
        <w:t>(6), 953–</w:t>
      </w:r>
      <w:r w:rsidR="001B5890">
        <w:rPr>
          <w:rFonts w:ascii="Arial" w:hAnsi="Arial" w:cs="Arial"/>
          <w:sz w:val="22"/>
          <w:szCs w:val="22"/>
        </w:rPr>
        <w:t>95</w:t>
      </w:r>
      <w:r w:rsidRPr="003B3B2E">
        <w:rPr>
          <w:rFonts w:ascii="Arial" w:hAnsi="Arial" w:cs="Arial"/>
          <w:sz w:val="22"/>
          <w:szCs w:val="22"/>
        </w:rPr>
        <w:t xml:space="preserve">7. </w:t>
      </w:r>
    </w:p>
    <w:p w:rsidR="003B3B2E" w:rsidRPr="003B3B2E" w:rsidRDefault="003B3B2E" w:rsidP="003B3B2E">
      <w:pPr>
        <w:pStyle w:val="NormalWeb"/>
        <w:ind w:left="480" w:hanging="480"/>
        <w:contextualSpacing/>
        <w:divId w:val="1767917422"/>
        <w:rPr>
          <w:rFonts w:ascii="Arial" w:hAnsi="Arial" w:cs="Arial"/>
          <w:sz w:val="22"/>
          <w:szCs w:val="22"/>
        </w:rPr>
      </w:pPr>
      <w:r w:rsidRPr="003B3B2E">
        <w:rPr>
          <w:rFonts w:ascii="Arial" w:hAnsi="Arial" w:cs="Arial"/>
          <w:sz w:val="22"/>
          <w:szCs w:val="22"/>
        </w:rPr>
        <w:t xml:space="preserve">Le, B. T., </w:t>
      </w:r>
      <w:proofErr w:type="spellStart"/>
      <w:r w:rsidRPr="003B3B2E">
        <w:rPr>
          <w:rFonts w:ascii="Arial" w:hAnsi="Arial" w:cs="Arial"/>
          <w:sz w:val="22"/>
          <w:szCs w:val="22"/>
        </w:rPr>
        <w:t>Dierks</w:t>
      </w:r>
      <w:proofErr w:type="spellEnd"/>
      <w:r w:rsidRPr="003B3B2E">
        <w:rPr>
          <w:rFonts w:ascii="Arial" w:hAnsi="Arial" w:cs="Arial"/>
          <w:sz w:val="22"/>
          <w:szCs w:val="22"/>
        </w:rPr>
        <w:t xml:space="preserve">, E. J., </w:t>
      </w:r>
      <w:proofErr w:type="spellStart"/>
      <w:r w:rsidRPr="003B3B2E">
        <w:rPr>
          <w:rFonts w:ascii="Arial" w:hAnsi="Arial" w:cs="Arial"/>
          <w:sz w:val="22"/>
          <w:szCs w:val="22"/>
        </w:rPr>
        <w:t>Ueeck</w:t>
      </w:r>
      <w:proofErr w:type="spellEnd"/>
      <w:r w:rsidRPr="003B3B2E">
        <w:rPr>
          <w:rFonts w:ascii="Arial" w:hAnsi="Arial" w:cs="Arial"/>
          <w:sz w:val="22"/>
          <w:szCs w:val="22"/>
        </w:rPr>
        <w:t xml:space="preserve">, B. A., Homer, L. D., &amp; Potter, B. F. (2001). Maxillofacial injuries associated with domestic violence. </w:t>
      </w:r>
      <w:r w:rsidRPr="003B3B2E">
        <w:rPr>
          <w:rFonts w:ascii="Arial" w:hAnsi="Arial" w:cs="Arial"/>
          <w:i/>
          <w:iCs/>
          <w:sz w:val="22"/>
          <w:szCs w:val="22"/>
        </w:rPr>
        <w:t>Journal of oral and maxillofacial surgery</w:t>
      </w:r>
      <w:r w:rsidRPr="003B3B2E">
        <w:rPr>
          <w:rFonts w:ascii="Cambria Math" w:hAnsi="Cambria Math" w:cs="Cambria Math"/>
          <w:i/>
          <w:iCs/>
          <w:sz w:val="22"/>
          <w:szCs w:val="22"/>
        </w:rPr>
        <w:t> </w:t>
      </w:r>
      <w:r w:rsidRPr="003B3B2E">
        <w:rPr>
          <w:rFonts w:ascii="Arial" w:hAnsi="Arial" w:cs="Arial"/>
          <w:i/>
          <w:iCs/>
          <w:sz w:val="22"/>
          <w:szCs w:val="22"/>
        </w:rPr>
        <w:t>: official journal of the American Association of Oral and Maxillofacial Surgeons</w:t>
      </w:r>
      <w:r w:rsidRPr="003B3B2E">
        <w:rPr>
          <w:rFonts w:ascii="Arial" w:hAnsi="Arial" w:cs="Arial"/>
          <w:sz w:val="22"/>
          <w:szCs w:val="22"/>
        </w:rPr>
        <w:t xml:space="preserve">, </w:t>
      </w:r>
      <w:r w:rsidRPr="003B3B2E">
        <w:rPr>
          <w:rFonts w:ascii="Arial" w:hAnsi="Arial" w:cs="Arial"/>
          <w:i/>
          <w:iCs/>
          <w:sz w:val="22"/>
          <w:szCs w:val="22"/>
        </w:rPr>
        <w:t>59</w:t>
      </w:r>
      <w:r w:rsidRPr="003B3B2E">
        <w:rPr>
          <w:rFonts w:ascii="Arial" w:hAnsi="Arial" w:cs="Arial"/>
          <w:sz w:val="22"/>
          <w:szCs w:val="22"/>
        </w:rPr>
        <w:t>(11), 1277–</w:t>
      </w:r>
      <w:r w:rsidR="001B5890">
        <w:rPr>
          <w:rFonts w:ascii="Arial" w:hAnsi="Arial" w:cs="Arial"/>
          <w:sz w:val="22"/>
          <w:szCs w:val="22"/>
        </w:rPr>
        <w:t>12</w:t>
      </w:r>
      <w:r w:rsidRPr="003B3B2E">
        <w:rPr>
          <w:rFonts w:ascii="Arial" w:hAnsi="Arial" w:cs="Arial"/>
          <w:sz w:val="22"/>
          <w:szCs w:val="22"/>
        </w:rPr>
        <w:t>83</w:t>
      </w:r>
      <w:r>
        <w:rPr>
          <w:rFonts w:ascii="Arial" w:hAnsi="Arial" w:cs="Arial"/>
          <w:sz w:val="22"/>
          <w:szCs w:val="22"/>
        </w:rPr>
        <w:t>.</w:t>
      </w:r>
    </w:p>
    <w:p w:rsidR="003B3B2E" w:rsidRDefault="002233A3" w:rsidP="003B3B2E">
      <w:pPr>
        <w:pStyle w:val="NormalWeb"/>
        <w:ind w:left="480" w:hanging="480"/>
        <w:contextualSpacing/>
        <w:divId w:val="1767917422"/>
        <w:rPr>
          <w:rFonts w:ascii="Arial" w:hAnsi="Arial" w:cs="Arial"/>
          <w:sz w:val="22"/>
          <w:szCs w:val="22"/>
        </w:rPr>
      </w:pPr>
      <w:r w:rsidRPr="003B3B2E">
        <w:rPr>
          <w:rFonts w:ascii="Arial" w:hAnsi="Arial" w:cs="Arial"/>
          <w:sz w:val="22"/>
          <w:szCs w:val="22"/>
        </w:rPr>
        <w:t xml:space="preserve">Middleton, J. (2008). Hospitalization Costs Associated with Elder Abuse from AHRQ. </w:t>
      </w:r>
      <w:proofErr w:type="gramStart"/>
      <w:r w:rsidRPr="003B3B2E">
        <w:rPr>
          <w:rFonts w:ascii="Arial" w:hAnsi="Arial" w:cs="Arial"/>
          <w:sz w:val="22"/>
          <w:szCs w:val="22"/>
        </w:rPr>
        <w:t>Agency</w:t>
      </w:r>
      <w:r w:rsidR="003B3B2E">
        <w:rPr>
          <w:rFonts w:ascii="Arial" w:hAnsi="Arial" w:cs="Arial"/>
          <w:sz w:val="22"/>
          <w:szCs w:val="22"/>
        </w:rPr>
        <w:t xml:space="preserve"> </w:t>
      </w:r>
      <w:r w:rsidRPr="003B3B2E">
        <w:rPr>
          <w:rFonts w:ascii="Arial" w:hAnsi="Arial" w:cs="Arial"/>
          <w:sz w:val="22"/>
          <w:szCs w:val="22"/>
        </w:rPr>
        <w:t>for Healthcare Research and Quality.</w:t>
      </w:r>
      <w:proofErr w:type="gramEnd"/>
    </w:p>
    <w:p w:rsidR="003B3B2E" w:rsidRDefault="005B66BD" w:rsidP="003B3B2E">
      <w:pPr>
        <w:pStyle w:val="NormalWeb"/>
        <w:ind w:left="480" w:hanging="480"/>
        <w:contextualSpacing/>
        <w:divId w:val="1767917422"/>
        <w:rPr>
          <w:rFonts w:ascii="Arial" w:hAnsi="Arial" w:cs="Arial"/>
          <w:sz w:val="22"/>
          <w:szCs w:val="22"/>
        </w:rPr>
      </w:pPr>
      <w:proofErr w:type="gramStart"/>
      <w:r w:rsidRPr="003B3B2E">
        <w:rPr>
          <w:rFonts w:ascii="Arial" w:hAnsi="Arial" w:cs="Arial"/>
          <w:sz w:val="22"/>
          <w:szCs w:val="22"/>
        </w:rPr>
        <w:t>California Office of the Attorney General.</w:t>
      </w:r>
      <w:proofErr w:type="gramEnd"/>
      <w:r w:rsidRPr="003B3B2E">
        <w:rPr>
          <w:rFonts w:ascii="Arial" w:hAnsi="Arial" w:cs="Arial"/>
          <w:sz w:val="22"/>
          <w:szCs w:val="22"/>
        </w:rPr>
        <w:t xml:space="preserve"> </w:t>
      </w:r>
      <w:proofErr w:type="gramStart"/>
      <w:r w:rsidRPr="003B3B2E">
        <w:rPr>
          <w:rFonts w:ascii="Arial" w:hAnsi="Arial" w:cs="Arial"/>
          <w:sz w:val="22"/>
          <w:szCs w:val="22"/>
        </w:rPr>
        <w:t>(2002). Citizen’s Guide to Preventing and Reporting</w:t>
      </w:r>
      <w:r w:rsidR="003B3B2E">
        <w:rPr>
          <w:rFonts w:ascii="Arial" w:hAnsi="Arial" w:cs="Arial"/>
          <w:sz w:val="22"/>
          <w:szCs w:val="22"/>
        </w:rPr>
        <w:t xml:space="preserve"> </w:t>
      </w:r>
      <w:r w:rsidRPr="003B3B2E">
        <w:rPr>
          <w:rFonts w:ascii="Arial" w:hAnsi="Arial" w:cs="Arial"/>
          <w:sz w:val="22"/>
          <w:szCs w:val="22"/>
        </w:rPr>
        <w:t>Elder Abuse.</w:t>
      </w:r>
      <w:proofErr w:type="gramEnd"/>
    </w:p>
    <w:p w:rsidR="003B3B2E" w:rsidRDefault="005B66BD" w:rsidP="003B3B2E">
      <w:pPr>
        <w:pStyle w:val="NormalWeb"/>
        <w:ind w:left="480" w:hanging="480"/>
        <w:contextualSpacing/>
        <w:divId w:val="1767917422"/>
        <w:rPr>
          <w:rFonts w:ascii="Arial" w:hAnsi="Arial" w:cs="Arial"/>
          <w:i/>
          <w:iCs/>
          <w:sz w:val="22"/>
          <w:szCs w:val="22"/>
        </w:rPr>
      </w:pPr>
      <w:proofErr w:type="gramStart"/>
      <w:r w:rsidRPr="003B3B2E">
        <w:rPr>
          <w:rFonts w:ascii="Arial" w:hAnsi="Arial" w:cs="Arial"/>
          <w:sz w:val="22"/>
          <w:szCs w:val="22"/>
        </w:rPr>
        <w:t>Lifespan of Greater Rochester, Inc.; Weill Cornell Medical Center of Cornell University; and</w:t>
      </w:r>
      <w:r w:rsidR="003B3B2E">
        <w:rPr>
          <w:rFonts w:ascii="Arial" w:hAnsi="Arial" w:cs="Arial"/>
          <w:sz w:val="22"/>
          <w:szCs w:val="22"/>
        </w:rPr>
        <w:t xml:space="preserve"> </w:t>
      </w:r>
      <w:r w:rsidRPr="003B3B2E">
        <w:rPr>
          <w:rFonts w:ascii="Arial" w:hAnsi="Arial" w:cs="Arial"/>
          <w:sz w:val="22"/>
          <w:szCs w:val="22"/>
        </w:rPr>
        <w:t>New York City Department for the Aging.</w:t>
      </w:r>
      <w:proofErr w:type="gramEnd"/>
      <w:r w:rsidRPr="003B3B2E">
        <w:rPr>
          <w:rFonts w:ascii="Arial" w:hAnsi="Arial" w:cs="Arial"/>
          <w:sz w:val="22"/>
          <w:szCs w:val="22"/>
        </w:rPr>
        <w:t xml:space="preserve"> (May 2011). </w:t>
      </w:r>
      <w:r w:rsidRPr="003B3B2E">
        <w:rPr>
          <w:rFonts w:ascii="Arial" w:hAnsi="Arial" w:cs="Arial"/>
          <w:i/>
          <w:iCs/>
          <w:sz w:val="22"/>
          <w:szCs w:val="22"/>
        </w:rPr>
        <w:t>Under the Radar: New York</w:t>
      </w:r>
      <w:r w:rsidR="003B3B2E">
        <w:rPr>
          <w:rFonts w:ascii="Arial" w:hAnsi="Arial" w:cs="Arial"/>
          <w:i/>
          <w:iCs/>
          <w:sz w:val="22"/>
          <w:szCs w:val="22"/>
        </w:rPr>
        <w:t xml:space="preserve"> </w:t>
      </w:r>
      <w:r w:rsidRPr="003B3B2E">
        <w:rPr>
          <w:rFonts w:ascii="Arial" w:hAnsi="Arial" w:cs="Arial"/>
          <w:i/>
          <w:iCs/>
          <w:sz w:val="22"/>
          <w:szCs w:val="22"/>
        </w:rPr>
        <w:t>State Elder Abuse Prevalence Study.</w:t>
      </w:r>
      <w:r w:rsidR="003B3B2E">
        <w:rPr>
          <w:rFonts w:ascii="Arial" w:hAnsi="Arial" w:cs="Arial"/>
          <w:i/>
          <w:iCs/>
          <w:sz w:val="22"/>
          <w:szCs w:val="22"/>
        </w:rPr>
        <w:t xml:space="preserve"> </w:t>
      </w:r>
    </w:p>
    <w:p w:rsidR="003B3B2E" w:rsidRDefault="00EC72A6" w:rsidP="003B3B2E">
      <w:pPr>
        <w:pStyle w:val="NormalWeb"/>
        <w:ind w:left="480" w:hanging="480"/>
        <w:contextualSpacing/>
        <w:divId w:val="1767917422"/>
        <w:rPr>
          <w:rFonts w:ascii="Arial" w:hAnsi="Arial" w:cs="Arial"/>
          <w:sz w:val="22"/>
          <w:szCs w:val="22"/>
        </w:rPr>
      </w:pPr>
      <w:proofErr w:type="spellStart"/>
      <w:proofErr w:type="gramStart"/>
      <w:r w:rsidRPr="003B3B2E">
        <w:rPr>
          <w:rFonts w:ascii="Arial" w:hAnsi="Arial" w:cs="Arial"/>
          <w:sz w:val="22"/>
          <w:szCs w:val="22"/>
        </w:rPr>
        <w:t>Pillemer</w:t>
      </w:r>
      <w:proofErr w:type="spellEnd"/>
      <w:r w:rsidRPr="003B3B2E">
        <w:rPr>
          <w:rFonts w:ascii="Arial" w:hAnsi="Arial" w:cs="Arial"/>
          <w:sz w:val="22"/>
          <w:szCs w:val="22"/>
        </w:rPr>
        <w:t xml:space="preserve">, K., </w:t>
      </w:r>
      <w:proofErr w:type="spellStart"/>
      <w:r w:rsidRPr="003B3B2E">
        <w:rPr>
          <w:rFonts w:ascii="Arial" w:hAnsi="Arial" w:cs="Arial"/>
          <w:sz w:val="22"/>
          <w:szCs w:val="22"/>
        </w:rPr>
        <w:t>Breckman</w:t>
      </w:r>
      <w:proofErr w:type="spellEnd"/>
      <w:r w:rsidRPr="003B3B2E">
        <w:rPr>
          <w:rFonts w:ascii="Arial" w:hAnsi="Arial" w:cs="Arial"/>
          <w:sz w:val="22"/>
          <w:szCs w:val="22"/>
        </w:rPr>
        <w:t>, R., Sweeney, C. D., Brownell, P., Fulmer, T., Berman, J., et al. (2011).</w:t>
      </w:r>
      <w:proofErr w:type="gramEnd"/>
    </w:p>
    <w:p w:rsidR="003B3B2E" w:rsidRDefault="00EC72A6" w:rsidP="003B3B2E">
      <w:pPr>
        <w:pStyle w:val="NormalWeb"/>
        <w:ind w:left="480"/>
        <w:contextualSpacing/>
        <w:divId w:val="1767917422"/>
        <w:rPr>
          <w:rFonts w:ascii="Arial" w:hAnsi="Arial" w:cs="Arial"/>
          <w:sz w:val="22"/>
          <w:szCs w:val="22"/>
        </w:rPr>
      </w:pPr>
      <w:r w:rsidRPr="003B3B2E">
        <w:rPr>
          <w:rFonts w:ascii="Arial" w:hAnsi="Arial" w:cs="Arial"/>
          <w:sz w:val="22"/>
          <w:szCs w:val="22"/>
        </w:rPr>
        <w:t>Practitioners' views on elder mistreatment research priorities: recommendations from a</w:t>
      </w:r>
      <w:r w:rsidR="003B3B2E">
        <w:rPr>
          <w:rFonts w:ascii="Arial" w:hAnsi="Arial" w:cs="Arial"/>
          <w:sz w:val="22"/>
          <w:szCs w:val="22"/>
        </w:rPr>
        <w:t xml:space="preserve"> </w:t>
      </w:r>
      <w:r w:rsidRPr="003B3B2E">
        <w:rPr>
          <w:rFonts w:ascii="Arial" w:hAnsi="Arial" w:cs="Arial"/>
          <w:sz w:val="22"/>
          <w:szCs w:val="22"/>
        </w:rPr>
        <w:t xml:space="preserve">Research-to-Practice Consensus conference. </w:t>
      </w:r>
      <w:r w:rsidRPr="003B3B2E">
        <w:rPr>
          <w:rFonts w:ascii="Arial" w:hAnsi="Arial" w:cs="Arial"/>
          <w:i/>
          <w:iCs/>
          <w:sz w:val="22"/>
          <w:szCs w:val="22"/>
        </w:rPr>
        <w:t>J</w:t>
      </w:r>
      <w:r w:rsidR="003B3B2E">
        <w:rPr>
          <w:rFonts w:ascii="Arial" w:hAnsi="Arial" w:cs="Arial"/>
          <w:i/>
          <w:iCs/>
          <w:sz w:val="22"/>
          <w:szCs w:val="22"/>
        </w:rPr>
        <w:t xml:space="preserve">ournal of </w:t>
      </w:r>
      <w:r w:rsidRPr="003B3B2E">
        <w:rPr>
          <w:rFonts w:ascii="Arial" w:hAnsi="Arial" w:cs="Arial"/>
          <w:i/>
          <w:iCs/>
          <w:sz w:val="22"/>
          <w:szCs w:val="22"/>
        </w:rPr>
        <w:t>Elder Abuse Neg</w:t>
      </w:r>
      <w:r w:rsidR="003B3B2E">
        <w:rPr>
          <w:rFonts w:ascii="Arial" w:hAnsi="Arial" w:cs="Arial"/>
          <w:i/>
          <w:iCs/>
          <w:sz w:val="22"/>
          <w:szCs w:val="22"/>
        </w:rPr>
        <w:t>lect</w:t>
      </w:r>
      <w:r w:rsidRPr="003B3B2E">
        <w:rPr>
          <w:rFonts w:ascii="Arial" w:hAnsi="Arial" w:cs="Arial"/>
          <w:i/>
          <w:iCs/>
          <w:sz w:val="22"/>
          <w:szCs w:val="22"/>
        </w:rPr>
        <w:t>, 23</w:t>
      </w:r>
      <w:r w:rsidRPr="003B3B2E">
        <w:rPr>
          <w:rFonts w:ascii="Arial" w:hAnsi="Arial" w:cs="Arial"/>
          <w:sz w:val="22"/>
          <w:szCs w:val="22"/>
        </w:rPr>
        <w:t>(2), 115-126.</w:t>
      </w:r>
    </w:p>
    <w:p w:rsidR="003B3B2E" w:rsidRDefault="003B3B2E" w:rsidP="003B3B2E">
      <w:pPr>
        <w:pStyle w:val="NormalWeb"/>
        <w:ind w:left="480" w:hanging="480"/>
        <w:contextualSpacing/>
        <w:divId w:val="1767917422"/>
        <w:rPr>
          <w:rFonts w:ascii="Arial" w:hAnsi="Arial" w:cs="Arial"/>
          <w:sz w:val="22"/>
          <w:szCs w:val="22"/>
        </w:rPr>
      </w:pPr>
      <w:proofErr w:type="spellStart"/>
      <w:proofErr w:type="gramStart"/>
      <w:r w:rsidRPr="003B3B2E">
        <w:rPr>
          <w:rFonts w:ascii="Arial" w:hAnsi="Arial" w:cs="Arial"/>
          <w:sz w:val="22"/>
          <w:szCs w:val="22"/>
        </w:rPr>
        <w:t>Rovi</w:t>
      </w:r>
      <w:proofErr w:type="spellEnd"/>
      <w:r w:rsidRPr="003B3B2E">
        <w:rPr>
          <w:rFonts w:ascii="Arial" w:hAnsi="Arial" w:cs="Arial"/>
          <w:sz w:val="22"/>
          <w:szCs w:val="22"/>
        </w:rPr>
        <w:t>, S., Chen, P.-H., Vega, M., Johnson, M. S., &amp; Mouton, C. P. (2009).</w:t>
      </w:r>
      <w:proofErr w:type="gramEnd"/>
      <w:r w:rsidRPr="003B3B2E">
        <w:rPr>
          <w:rFonts w:ascii="Arial" w:hAnsi="Arial" w:cs="Arial"/>
          <w:sz w:val="22"/>
          <w:szCs w:val="22"/>
        </w:rPr>
        <w:t xml:space="preserve"> </w:t>
      </w:r>
      <w:proofErr w:type="gramStart"/>
      <w:r w:rsidRPr="003B3B2E">
        <w:rPr>
          <w:rFonts w:ascii="Arial" w:hAnsi="Arial" w:cs="Arial"/>
          <w:sz w:val="22"/>
          <w:szCs w:val="22"/>
        </w:rPr>
        <w:t>Mapping the elder mistreatment iceberg: U.S. hospitalizations with elder abuse and neglect diagnoses.</w:t>
      </w:r>
      <w:proofErr w:type="gramEnd"/>
      <w:r w:rsidRPr="003B3B2E">
        <w:rPr>
          <w:rFonts w:ascii="Arial" w:hAnsi="Arial" w:cs="Arial"/>
          <w:sz w:val="22"/>
          <w:szCs w:val="22"/>
        </w:rPr>
        <w:t xml:space="preserve"> </w:t>
      </w:r>
      <w:proofErr w:type="gramStart"/>
      <w:r w:rsidRPr="003B3B2E">
        <w:rPr>
          <w:rFonts w:ascii="Arial" w:hAnsi="Arial" w:cs="Arial"/>
          <w:i/>
          <w:iCs/>
          <w:sz w:val="22"/>
          <w:szCs w:val="22"/>
        </w:rPr>
        <w:t>Journal of elder abuse &amp; neglect</w:t>
      </w:r>
      <w:r w:rsidRPr="003B3B2E">
        <w:rPr>
          <w:rFonts w:ascii="Arial" w:hAnsi="Arial" w:cs="Arial"/>
          <w:sz w:val="22"/>
          <w:szCs w:val="22"/>
        </w:rPr>
        <w:t xml:space="preserve">, </w:t>
      </w:r>
      <w:r w:rsidRPr="003B3B2E">
        <w:rPr>
          <w:rFonts w:ascii="Arial" w:hAnsi="Arial" w:cs="Arial"/>
          <w:i/>
          <w:iCs/>
          <w:sz w:val="22"/>
          <w:szCs w:val="22"/>
        </w:rPr>
        <w:t>21</w:t>
      </w:r>
      <w:r w:rsidRPr="003B3B2E">
        <w:rPr>
          <w:rFonts w:ascii="Arial" w:hAnsi="Arial" w:cs="Arial"/>
          <w:sz w:val="22"/>
          <w:szCs w:val="22"/>
        </w:rPr>
        <w:t>(4), 346–</w:t>
      </w:r>
      <w:r w:rsidR="001B5890">
        <w:rPr>
          <w:rFonts w:ascii="Arial" w:hAnsi="Arial" w:cs="Arial"/>
          <w:sz w:val="22"/>
          <w:szCs w:val="22"/>
        </w:rPr>
        <w:t>3</w:t>
      </w:r>
      <w:r w:rsidRPr="003B3B2E">
        <w:rPr>
          <w:rFonts w:ascii="Arial" w:hAnsi="Arial" w:cs="Arial"/>
          <w:sz w:val="22"/>
          <w:szCs w:val="22"/>
        </w:rPr>
        <w:t>59.</w:t>
      </w:r>
      <w:proofErr w:type="gramEnd"/>
      <w:r w:rsidRPr="003B3B2E">
        <w:rPr>
          <w:rFonts w:ascii="Arial" w:hAnsi="Arial" w:cs="Arial"/>
          <w:sz w:val="22"/>
          <w:szCs w:val="22"/>
        </w:rPr>
        <w:t xml:space="preserve"> </w:t>
      </w:r>
    </w:p>
    <w:p w:rsidR="003B3B2E" w:rsidRDefault="003B3B2E" w:rsidP="003B3B2E">
      <w:pPr>
        <w:pStyle w:val="NormalWeb"/>
        <w:contextualSpacing/>
        <w:divId w:val="1767917422"/>
        <w:rPr>
          <w:rFonts w:ascii="Arial" w:hAnsi="Arial" w:cs="Arial"/>
          <w:sz w:val="22"/>
          <w:szCs w:val="22"/>
        </w:rPr>
      </w:pPr>
      <w:r w:rsidRPr="003B3B2E">
        <w:rPr>
          <w:rFonts w:ascii="Arial" w:hAnsi="Arial" w:cs="Arial"/>
          <w:sz w:val="22"/>
          <w:szCs w:val="22"/>
        </w:rPr>
        <w:t xml:space="preserve">Selby, J. V., </w:t>
      </w:r>
      <w:proofErr w:type="spellStart"/>
      <w:r w:rsidRPr="003B3B2E">
        <w:rPr>
          <w:rFonts w:ascii="Arial" w:hAnsi="Arial" w:cs="Arial"/>
          <w:sz w:val="22"/>
          <w:szCs w:val="22"/>
        </w:rPr>
        <w:t>Fleurence</w:t>
      </w:r>
      <w:proofErr w:type="spellEnd"/>
      <w:r w:rsidRPr="003B3B2E">
        <w:rPr>
          <w:rFonts w:ascii="Arial" w:hAnsi="Arial" w:cs="Arial"/>
          <w:sz w:val="22"/>
          <w:szCs w:val="22"/>
        </w:rPr>
        <w:t xml:space="preserve">, R., Lauer, M., &amp; </w:t>
      </w:r>
      <w:proofErr w:type="spellStart"/>
      <w:r w:rsidRPr="003B3B2E">
        <w:rPr>
          <w:rFonts w:ascii="Arial" w:hAnsi="Arial" w:cs="Arial"/>
          <w:sz w:val="22"/>
          <w:szCs w:val="22"/>
        </w:rPr>
        <w:t>Schneeweiss</w:t>
      </w:r>
      <w:proofErr w:type="spellEnd"/>
      <w:r w:rsidRPr="003B3B2E">
        <w:rPr>
          <w:rFonts w:ascii="Arial" w:hAnsi="Arial" w:cs="Arial"/>
          <w:sz w:val="22"/>
          <w:szCs w:val="22"/>
        </w:rPr>
        <w:t xml:space="preserve">, S. (2012). Reviewing hypothetical </w:t>
      </w:r>
    </w:p>
    <w:p w:rsidR="003B3B2E" w:rsidRPr="003B3B2E" w:rsidRDefault="003B3B2E" w:rsidP="003B3B2E">
      <w:pPr>
        <w:pStyle w:val="NormalWeb"/>
        <w:ind w:left="540"/>
        <w:contextualSpacing/>
        <w:divId w:val="1767917422"/>
        <w:rPr>
          <w:rFonts w:ascii="Arial" w:hAnsi="Arial" w:cs="Arial"/>
          <w:sz w:val="22"/>
          <w:szCs w:val="22"/>
        </w:rPr>
      </w:pPr>
      <w:proofErr w:type="gramStart"/>
      <w:r w:rsidRPr="003B3B2E">
        <w:rPr>
          <w:rFonts w:ascii="Arial" w:hAnsi="Arial" w:cs="Arial"/>
          <w:sz w:val="22"/>
          <w:szCs w:val="22"/>
        </w:rPr>
        <w:t>migraine</w:t>
      </w:r>
      <w:proofErr w:type="gramEnd"/>
      <w:r w:rsidRPr="003B3B2E">
        <w:rPr>
          <w:rFonts w:ascii="Arial" w:hAnsi="Arial" w:cs="Arial"/>
          <w:sz w:val="22"/>
          <w:szCs w:val="22"/>
        </w:rPr>
        <w:t xml:space="preserve"> studies using funding criteria from the patient-centered outcomes research institute. </w:t>
      </w:r>
      <w:proofErr w:type="gramStart"/>
      <w:r w:rsidRPr="003B3B2E">
        <w:rPr>
          <w:rFonts w:ascii="Arial" w:hAnsi="Arial" w:cs="Arial"/>
          <w:i/>
          <w:iCs/>
          <w:sz w:val="22"/>
          <w:szCs w:val="22"/>
        </w:rPr>
        <w:t>Health affairs (Project Hope)</w:t>
      </w:r>
      <w:r w:rsidRPr="003B3B2E">
        <w:rPr>
          <w:rFonts w:ascii="Arial" w:hAnsi="Arial" w:cs="Arial"/>
          <w:sz w:val="22"/>
          <w:szCs w:val="22"/>
        </w:rPr>
        <w:t xml:space="preserve">, </w:t>
      </w:r>
      <w:r w:rsidRPr="003B3B2E">
        <w:rPr>
          <w:rFonts w:ascii="Arial" w:hAnsi="Arial" w:cs="Arial"/>
          <w:i/>
          <w:iCs/>
          <w:sz w:val="22"/>
          <w:szCs w:val="22"/>
        </w:rPr>
        <w:t>31</w:t>
      </w:r>
      <w:r w:rsidRPr="003B3B2E">
        <w:rPr>
          <w:rFonts w:ascii="Arial" w:hAnsi="Arial" w:cs="Arial"/>
          <w:sz w:val="22"/>
          <w:szCs w:val="22"/>
        </w:rPr>
        <w:t>(10), 2193–</w:t>
      </w:r>
      <w:r w:rsidR="001B5890">
        <w:rPr>
          <w:rFonts w:ascii="Arial" w:hAnsi="Arial" w:cs="Arial"/>
          <w:sz w:val="22"/>
          <w:szCs w:val="22"/>
        </w:rPr>
        <w:t>219</w:t>
      </w:r>
      <w:r w:rsidRPr="003B3B2E">
        <w:rPr>
          <w:rFonts w:ascii="Arial" w:hAnsi="Arial" w:cs="Arial"/>
          <w:sz w:val="22"/>
          <w:szCs w:val="22"/>
        </w:rPr>
        <w:t>9.</w:t>
      </w:r>
      <w:proofErr w:type="gramEnd"/>
      <w:r w:rsidRPr="003B3B2E">
        <w:rPr>
          <w:rFonts w:ascii="Arial" w:hAnsi="Arial" w:cs="Arial"/>
          <w:sz w:val="22"/>
          <w:szCs w:val="22"/>
        </w:rPr>
        <w:t xml:space="preserve"> </w:t>
      </w:r>
    </w:p>
    <w:p w:rsidR="003B3B2E" w:rsidRDefault="003B3B2E" w:rsidP="003B3B2E">
      <w:pPr>
        <w:pStyle w:val="NormalWeb"/>
        <w:contextualSpacing/>
        <w:divId w:val="1767917422"/>
        <w:rPr>
          <w:rFonts w:ascii="Arial" w:eastAsia="Times New Roman" w:hAnsi="Arial" w:cs="Arial"/>
          <w:sz w:val="22"/>
          <w:szCs w:val="22"/>
        </w:rPr>
      </w:pPr>
      <w:proofErr w:type="spellStart"/>
      <w:proofErr w:type="gramStart"/>
      <w:r w:rsidRPr="003B3B2E">
        <w:rPr>
          <w:rFonts w:ascii="Arial" w:eastAsia="Times New Roman" w:hAnsi="Arial" w:cs="Arial"/>
          <w:sz w:val="22"/>
          <w:szCs w:val="22"/>
        </w:rPr>
        <w:t>Z</w:t>
      </w:r>
      <w:r w:rsidR="00EC72A6" w:rsidRPr="003B3B2E">
        <w:rPr>
          <w:rFonts w:ascii="Arial" w:eastAsia="Times New Roman" w:hAnsi="Arial" w:cs="Arial"/>
          <w:sz w:val="22"/>
          <w:szCs w:val="22"/>
        </w:rPr>
        <w:t>iminski</w:t>
      </w:r>
      <w:proofErr w:type="spellEnd"/>
      <w:r w:rsidR="00EC72A6" w:rsidRPr="003B3B2E">
        <w:rPr>
          <w:rFonts w:ascii="Arial" w:eastAsia="Times New Roman" w:hAnsi="Arial" w:cs="Arial"/>
          <w:sz w:val="22"/>
          <w:szCs w:val="22"/>
        </w:rPr>
        <w:t>, C. E., Phill</w:t>
      </w:r>
      <w:r w:rsidR="001B5890">
        <w:rPr>
          <w:rFonts w:ascii="Arial" w:eastAsia="Times New Roman" w:hAnsi="Arial" w:cs="Arial"/>
          <w:sz w:val="22"/>
          <w:szCs w:val="22"/>
        </w:rPr>
        <w:t>ips, L. R., &amp; Woods, D. L. (2012</w:t>
      </w:r>
      <w:r w:rsidR="00EC72A6" w:rsidRPr="003B3B2E">
        <w:rPr>
          <w:rFonts w:ascii="Arial" w:eastAsia="Times New Roman" w:hAnsi="Arial" w:cs="Arial"/>
          <w:sz w:val="22"/>
          <w:szCs w:val="22"/>
        </w:rPr>
        <w:t>).</w:t>
      </w:r>
      <w:proofErr w:type="gramEnd"/>
      <w:r w:rsidR="00EC72A6" w:rsidRPr="003B3B2E">
        <w:rPr>
          <w:rFonts w:ascii="Arial" w:eastAsia="Times New Roman" w:hAnsi="Arial" w:cs="Arial"/>
          <w:sz w:val="22"/>
          <w:szCs w:val="22"/>
        </w:rPr>
        <w:t xml:space="preserve"> Raising the index of suspicion for elder </w:t>
      </w:r>
    </w:p>
    <w:p w:rsidR="00EC72A6" w:rsidRPr="003B3B2E" w:rsidRDefault="00EC72A6" w:rsidP="003B3B2E">
      <w:pPr>
        <w:pStyle w:val="NormalWeb"/>
        <w:ind w:left="480"/>
        <w:contextualSpacing/>
        <w:divId w:val="1767917422"/>
        <w:rPr>
          <w:rFonts w:ascii="Arial" w:hAnsi="Arial" w:cs="Arial"/>
          <w:sz w:val="22"/>
          <w:szCs w:val="22"/>
        </w:rPr>
      </w:pPr>
      <w:proofErr w:type="gramStart"/>
      <w:r w:rsidRPr="003B3B2E">
        <w:rPr>
          <w:rFonts w:ascii="Arial" w:eastAsia="Times New Roman" w:hAnsi="Arial" w:cs="Arial"/>
          <w:sz w:val="22"/>
          <w:szCs w:val="22"/>
        </w:rPr>
        <w:t>abuse</w:t>
      </w:r>
      <w:proofErr w:type="gramEnd"/>
      <w:r w:rsidRPr="003B3B2E">
        <w:rPr>
          <w:rFonts w:ascii="Arial" w:eastAsia="Times New Roman" w:hAnsi="Arial" w:cs="Arial"/>
          <w:sz w:val="22"/>
          <w:szCs w:val="22"/>
        </w:rPr>
        <w:t xml:space="preserve">: cognitive impairment, falls, and injury patterns in the emergency department. </w:t>
      </w:r>
      <w:proofErr w:type="gramStart"/>
      <w:r w:rsidRPr="003B3B2E">
        <w:rPr>
          <w:rFonts w:ascii="Arial" w:eastAsia="Times New Roman" w:hAnsi="Arial" w:cs="Arial"/>
          <w:i/>
          <w:iCs/>
          <w:sz w:val="22"/>
          <w:szCs w:val="22"/>
        </w:rPr>
        <w:t>Geriatric nursing</w:t>
      </w:r>
      <w:r w:rsidRPr="003B3B2E">
        <w:rPr>
          <w:rFonts w:ascii="Arial" w:eastAsia="Times New Roman" w:hAnsi="Arial" w:cs="Arial"/>
          <w:sz w:val="22"/>
          <w:szCs w:val="22"/>
        </w:rPr>
        <w:t xml:space="preserve">, </w:t>
      </w:r>
      <w:r w:rsidRPr="003B3B2E">
        <w:rPr>
          <w:rFonts w:ascii="Arial" w:eastAsia="Times New Roman" w:hAnsi="Arial" w:cs="Arial"/>
          <w:i/>
          <w:iCs/>
          <w:sz w:val="22"/>
          <w:szCs w:val="22"/>
        </w:rPr>
        <w:t>33</w:t>
      </w:r>
      <w:r w:rsidRPr="003B3B2E">
        <w:rPr>
          <w:rFonts w:ascii="Arial" w:eastAsia="Times New Roman" w:hAnsi="Arial" w:cs="Arial"/>
          <w:sz w:val="22"/>
          <w:szCs w:val="22"/>
        </w:rPr>
        <w:t>(2), 105–</w:t>
      </w:r>
      <w:r w:rsidR="001B5890">
        <w:rPr>
          <w:rFonts w:ascii="Arial" w:eastAsia="Times New Roman" w:hAnsi="Arial" w:cs="Arial"/>
          <w:sz w:val="22"/>
          <w:szCs w:val="22"/>
        </w:rPr>
        <w:t>1</w:t>
      </w:r>
      <w:r w:rsidRPr="003B3B2E">
        <w:rPr>
          <w:rFonts w:ascii="Arial" w:eastAsia="Times New Roman" w:hAnsi="Arial" w:cs="Arial"/>
          <w:sz w:val="22"/>
          <w:szCs w:val="22"/>
        </w:rPr>
        <w:t>12.</w:t>
      </w:r>
      <w:proofErr w:type="gramEnd"/>
      <w:r w:rsidRPr="003B3B2E">
        <w:rPr>
          <w:rFonts w:ascii="Arial" w:eastAsia="Times New Roman" w:hAnsi="Arial" w:cs="Arial"/>
          <w:sz w:val="22"/>
          <w:szCs w:val="22"/>
        </w:rPr>
        <w:t xml:space="preserve"> </w:t>
      </w:r>
    </w:p>
    <w:p w:rsidR="003B3B2E" w:rsidRDefault="00A1288D" w:rsidP="003B3B2E">
      <w:pPr>
        <w:pStyle w:val="NormalWeb"/>
        <w:ind w:left="480" w:hanging="480"/>
        <w:contextualSpacing/>
        <w:divId w:val="1767917422"/>
        <w:rPr>
          <w:rFonts w:ascii="Arial" w:hAnsi="Arial" w:cs="Arial"/>
          <w:sz w:val="22"/>
          <w:szCs w:val="22"/>
        </w:rPr>
      </w:pPr>
      <w:r w:rsidRPr="003B3B2E">
        <w:rPr>
          <w:rFonts w:ascii="Arial" w:hAnsi="Arial" w:cs="Arial"/>
          <w:sz w:val="22"/>
          <w:szCs w:val="22"/>
        </w:rPr>
        <w:fldChar w:fldCharType="begin" w:fldLock="1"/>
      </w:r>
      <w:r w:rsidRPr="003B3B2E">
        <w:rPr>
          <w:rFonts w:ascii="Arial" w:hAnsi="Arial" w:cs="Arial"/>
          <w:sz w:val="22"/>
          <w:szCs w:val="22"/>
        </w:rPr>
        <w:instrText xml:space="preserve">ADDIN Mendeley Bibliography CSL_BIBLIOGRAPHY </w:instrText>
      </w:r>
      <w:r w:rsidRPr="003B3B2E">
        <w:rPr>
          <w:rFonts w:ascii="Arial" w:hAnsi="Arial" w:cs="Arial"/>
          <w:sz w:val="22"/>
          <w:szCs w:val="22"/>
        </w:rPr>
        <w:fldChar w:fldCharType="separate"/>
      </w:r>
    </w:p>
    <w:p w:rsidR="00A1288D" w:rsidRPr="003B3B2E" w:rsidRDefault="00A1288D" w:rsidP="003B3B2E">
      <w:pPr>
        <w:pStyle w:val="NormalWeb"/>
        <w:ind w:left="480" w:hanging="480"/>
        <w:contextualSpacing/>
        <w:divId w:val="1767917422"/>
        <w:rPr>
          <w:rFonts w:ascii="Arial" w:hAnsi="Arial" w:cs="Arial"/>
          <w:sz w:val="22"/>
          <w:szCs w:val="22"/>
        </w:rPr>
      </w:pPr>
    </w:p>
    <w:p w:rsidR="0085640A" w:rsidRDefault="00A1288D" w:rsidP="003B3B2E">
      <w:pPr>
        <w:spacing w:line="240" w:lineRule="auto"/>
        <w:contextualSpacing/>
      </w:pPr>
      <w:r w:rsidRPr="003B3B2E">
        <w:rPr>
          <w:rFonts w:ascii="Arial" w:hAnsi="Arial" w:cs="Arial"/>
        </w:rPr>
        <w:fldChar w:fldCharType="end"/>
      </w:r>
    </w:p>
    <w:sectPr w:rsidR="0085640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9F8" w:rsidRDefault="001609F8" w:rsidP="00651D81">
      <w:pPr>
        <w:spacing w:after="0" w:line="240" w:lineRule="auto"/>
      </w:pPr>
      <w:r>
        <w:separator/>
      </w:r>
    </w:p>
  </w:endnote>
  <w:endnote w:type="continuationSeparator" w:id="0">
    <w:p w:rsidR="001609F8" w:rsidRDefault="001609F8" w:rsidP="00651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9F8" w:rsidRDefault="001609F8" w:rsidP="00651D81">
      <w:pPr>
        <w:spacing w:after="0" w:line="240" w:lineRule="auto"/>
      </w:pPr>
      <w:r>
        <w:separator/>
      </w:r>
    </w:p>
  </w:footnote>
  <w:footnote w:type="continuationSeparator" w:id="0">
    <w:p w:rsidR="001609F8" w:rsidRDefault="001609F8" w:rsidP="00651D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638432"/>
      <w:docPartObj>
        <w:docPartGallery w:val="Page Numbers (Top of Page)"/>
        <w:docPartUnique/>
      </w:docPartObj>
    </w:sdtPr>
    <w:sdtEndPr>
      <w:rPr>
        <w:noProof/>
      </w:rPr>
    </w:sdtEndPr>
    <w:sdtContent>
      <w:p w:rsidR="003B3B2E" w:rsidRDefault="003B3B2E">
        <w:pPr>
          <w:pStyle w:val="Header"/>
          <w:jc w:val="right"/>
        </w:pPr>
        <w:r>
          <w:fldChar w:fldCharType="begin"/>
        </w:r>
        <w:r>
          <w:instrText xml:space="preserve"> PAGE   \* MERGEFORMAT </w:instrText>
        </w:r>
        <w:r>
          <w:fldChar w:fldCharType="separate"/>
        </w:r>
        <w:r w:rsidR="00DB2821">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F6A"/>
    <w:multiLevelType w:val="hybridMultilevel"/>
    <w:tmpl w:val="E4089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004CA"/>
    <w:multiLevelType w:val="hybridMultilevel"/>
    <w:tmpl w:val="1B02961E"/>
    <w:lvl w:ilvl="0" w:tplc="16B47F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028A3"/>
    <w:multiLevelType w:val="hybridMultilevel"/>
    <w:tmpl w:val="F4F2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4BE1"/>
    <w:multiLevelType w:val="hybridMultilevel"/>
    <w:tmpl w:val="94E0D7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AA0036"/>
    <w:multiLevelType w:val="hybridMultilevel"/>
    <w:tmpl w:val="7C2A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73ACD"/>
    <w:multiLevelType w:val="hybridMultilevel"/>
    <w:tmpl w:val="F45E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E2F46"/>
    <w:multiLevelType w:val="hybridMultilevel"/>
    <w:tmpl w:val="939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43619"/>
    <w:multiLevelType w:val="hybridMultilevel"/>
    <w:tmpl w:val="5EB6CCF2"/>
    <w:lvl w:ilvl="0" w:tplc="446AF2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0A4823"/>
    <w:multiLevelType w:val="hybridMultilevel"/>
    <w:tmpl w:val="5EB6CCF2"/>
    <w:lvl w:ilvl="0" w:tplc="446AF27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593BFF"/>
    <w:multiLevelType w:val="hybridMultilevel"/>
    <w:tmpl w:val="A24CAFCC"/>
    <w:lvl w:ilvl="0" w:tplc="0C0A3DC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8A19F8"/>
    <w:multiLevelType w:val="hybridMultilevel"/>
    <w:tmpl w:val="D54C80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39FE1386">
      <w:start w:val="1"/>
      <w:numFmt w:val="decimal"/>
      <w:lvlText w:val="%3."/>
      <w:lvlJc w:val="left"/>
      <w:pPr>
        <w:ind w:left="1980" w:hanging="36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666BA6"/>
    <w:multiLevelType w:val="hybridMultilevel"/>
    <w:tmpl w:val="0AA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25384"/>
    <w:multiLevelType w:val="hybridMultilevel"/>
    <w:tmpl w:val="243EC42A"/>
    <w:lvl w:ilvl="0" w:tplc="3A4C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BA33FB"/>
    <w:multiLevelType w:val="hybridMultilevel"/>
    <w:tmpl w:val="AF68B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6448E8"/>
    <w:multiLevelType w:val="hybridMultilevel"/>
    <w:tmpl w:val="A22851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AC15A0"/>
    <w:multiLevelType w:val="hybridMultilevel"/>
    <w:tmpl w:val="A06CF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96F8C"/>
    <w:multiLevelType w:val="hybridMultilevel"/>
    <w:tmpl w:val="7ED0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A23DF"/>
    <w:multiLevelType w:val="hybridMultilevel"/>
    <w:tmpl w:val="B51A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D0CF6"/>
    <w:multiLevelType w:val="hybridMultilevel"/>
    <w:tmpl w:val="6EF4E550"/>
    <w:lvl w:ilvl="0" w:tplc="4404BB7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48AA5AF6"/>
    <w:multiLevelType w:val="hybridMultilevel"/>
    <w:tmpl w:val="B05423F0"/>
    <w:lvl w:ilvl="0" w:tplc="446AF2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75712"/>
    <w:multiLevelType w:val="hybridMultilevel"/>
    <w:tmpl w:val="E0FA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127D3"/>
    <w:multiLevelType w:val="hybridMultilevel"/>
    <w:tmpl w:val="1B1C8994"/>
    <w:lvl w:ilvl="0" w:tplc="8E10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3CE55B8"/>
    <w:multiLevelType w:val="hybridMultilevel"/>
    <w:tmpl w:val="98B01BA4"/>
    <w:lvl w:ilvl="0" w:tplc="446AF276">
      <w:start w:val="1"/>
      <w:numFmt w:val="decimal"/>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55601763"/>
    <w:multiLevelType w:val="hybridMultilevel"/>
    <w:tmpl w:val="DB04C0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061D2B"/>
    <w:multiLevelType w:val="hybridMultilevel"/>
    <w:tmpl w:val="707E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811C67"/>
    <w:multiLevelType w:val="hybridMultilevel"/>
    <w:tmpl w:val="0E681778"/>
    <w:lvl w:ilvl="0" w:tplc="96ACD2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BA5168"/>
    <w:multiLevelType w:val="hybridMultilevel"/>
    <w:tmpl w:val="4E569216"/>
    <w:lvl w:ilvl="0" w:tplc="60D09F1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696436"/>
    <w:multiLevelType w:val="hybridMultilevel"/>
    <w:tmpl w:val="65C4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5D6DA9"/>
    <w:multiLevelType w:val="hybridMultilevel"/>
    <w:tmpl w:val="54F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2A0155"/>
    <w:multiLevelType w:val="hybridMultilevel"/>
    <w:tmpl w:val="BA2E0210"/>
    <w:lvl w:ilvl="0" w:tplc="B4826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DC69B7"/>
    <w:multiLevelType w:val="hybridMultilevel"/>
    <w:tmpl w:val="D81641E6"/>
    <w:lvl w:ilvl="0" w:tplc="446AF2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2"/>
  </w:num>
  <w:num w:numId="5">
    <w:abstractNumId w:val="8"/>
  </w:num>
  <w:num w:numId="6">
    <w:abstractNumId w:val="28"/>
  </w:num>
  <w:num w:numId="7">
    <w:abstractNumId w:val="5"/>
  </w:num>
  <w:num w:numId="8">
    <w:abstractNumId w:val="15"/>
  </w:num>
  <w:num w:numId="9">
    <w:abstractNumId w:val="27"/>
  </w:num>
  <w:num w:numId="10">
    <w:abstractNumId w:val="22"/>
  </w:num>
  <w:num w:numId="11">
    <w:abstractNumId w:val="30"/>
  </w:num>
  <w:num w:numId="12">
    <w:abstractNumId w:val="11"/>
  </w:num>
  <w:num w:numId="13">
    <w:abstractNumId w:val="17"/>
  </w:num>
  <w:num w:numId="14">
    <w:abstractNumId w:val="19"/>
  </w:num>
  <w:num w:numId="15">
    <w:abstractNumId w:val="10"/>
  </w:num>
  <w:num w:numId="16">
    <w:abstractNumId w:val="0"/>
  </w:num>
  <w:num w:numId="17">
    <w:abstractNumId w:val="29"/>
  </w:num>
  <w:num w:numId="18">
    <w:abstractNumId w:val="3"/>
  </w:num>
  <w:num w:numId="19">
    <w:abstractNumId w:val="25"/>
  </w:num>
  <w:num w:numId="20">
    <w:abstractNumId w:val="26"/>
  </w:num>
  <w:num w:numId="21">
    <w:abstractNumId w:val="1"/>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3"/>
  </w:num>
  <w:num w:numId="26">
    <w:abstractNumId w:val="23"/>
  </w:num>
  <w:num w:numId="27">
    <w:abstractNumId w:val="16"/>
  </w:num>
  <w:num w:numId="28">
    <w:abstractNumId w:val="24"/>
  </w:num>
  <w:num w:numId="29">
    <w:abstractNumId w:val="20"/>
  </w:num>
  <w:num w:numId="30">
    <w:abstractNumId w:val="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5D"/>
    <w:rsid w:val="00012011"/>
    <w:rsid w:val="000275CD"/>
    <w:rsid w:val="00050891"/>
    <w:rsid w:val="000742EF"/>
    <w:rsid w:val="000A0E40"/>
    <w:rsid w:val="000C2CAD"/>
    <w:rsid w:val="000C5F52"/>
    <w:rsid w:val="000C7D28"/>
    <w:rsid w:val="000D160A"/>
    <w:rsid w:val="000D79C0"/>
    <w:rsid w:val="000E2E2F"/>
    <w:rsid w:val="000F2519"/>
    <w:rsid w:val="000F71A0"/>
    <w:rsid w:val="0011533F"/>
    <w:rsid w:val="001161A0"/>
    <w:rsid w:val="00127E80"/>
    <w:rsid w:val="00132BD7"/>
    <w:rsid w:val="001400A4"/>
    <w:rsid w:val="001509F7"/>
    <w:rsid w:val="00157142"/>
    <w:rsid w:val="001609F8"/>
    <w:rsid w:val="00176D08"/>
    <w:rsid w:val="001B5890"/>
    <w:rsid w:val="001D7CAD"/>
    <w:rsid w:val="001F4620"/>
    <w:rsid w:val="001F5DB6"/>
    <w:rsid w:val="002004AE"/>
    <w:rsid w:val="00207E04"/>
    <w:rsid w:val="002233A3"/>
    <w:rsid w:val="00276557"/>
    <w:rsid w:val="00284643"/>
    <w:rsid w:val="002B0EB8"/>
    <w:rsid w:val="002F7A05"/>
    <w:rsid w:val="00342D94"/>
    <w:rsid w:val="00351B35"/>
    <w:rsid w:val="003724CD"/>
    <w:rsid w:val="0038525B"/>
    <w:rsid w:val="003B3B2E"/>
    <w:rsid w:val="003C154B"/>
    <w:rsid w:val="003F2432"/>
    <w:rsid w:val="003F5FBF"/>
    <w:rsid w:val="003F7927"/>
    <w:rsid w:val="00410DBE"/>
    <w:rsid w:val="00413DF5"/>
    <w:rsid w:val="004140E0"/>
    <w:rsid w:val="0041589E"/>
    <w:rsid w:val="004241CE"/>
    <w:rsid w:val="004244A9"/>
    <w:rsid w:val="00427F1B"/>
    <w:rsid w:val="00436207"/>
    <w:rsid w:val="0044262C"/>
    <w:rsid w:val="0044408F"/>
    <w:rsid w:val="00445523"/>
    <w:rsid w:val="00466C19"/>
    <w:rsid w:val="00470570"/>
    <w:rsid w:val="004E71F3"/>
    <w:rsid w:val="0050425B"/>
    <w:rsid w:val="00506324"/>
    <w:rsid w:val="005B66BD"/>
    <w:rsid w:val="005E62BD"/>
    <w:rsid w:val="006401C1"/>
    <w:rsid w:val="006410DB"/>
    <w:rsid w:val="00651D81"/>
    <w:rsid w:val="00656462"/>
    <w:rsid w:val="00665824"/>
    <w:rsid w:val="00680B0C"/>
    <w:rsid w:val="006F5D1A"/>
    <w:rsid w:val="00725487"/>
    <w:rsid w:val="00745DEF"/>
    <w:rsid w:val="0075492A"/>
    <w:rsid w:val="0077370A"/>
    <w:rsid w:val="007853EA"/>
    <w:rsid w:val="00791AE2"/>
    <w:rsid w:val="007A0890"/>
    <w:rsid w:val="007B5C95"/>
    <w:rsid w:val="007D5011"/>
    <w:rsid w:val="007E35FE"/>
    <w:rsid w:val="00802956"/>
    <w:rsid w:val="00811FD1"/>
    <w:rsid w:val="008270B4"/>
    <w:rsid w:val="0085640A"/>
    <w:rsid w:val="00856556"/>
    <w:rsid w:val="00877DB1"/>
    <w:rsid w:val="0089470A"/>
    <w:rsid w:val="008B39EA"/>
    <w:rsid w:val="008C6F39"/>
    <w:rsid w:val="0095735D"/>
    <w:rsid w:val="0099237B"/>
    <w:rsid w:val="009A39F5"/>
    <w:rsid w:val="009A77DD"/>
    <w:rsid w:val="009B5B3E"/>
    <w:rsid w:val="009C3903"/>
    <w:rsid w:val="009C5A60"/>
    <w:rsid w:val="009C7E43"/>
    <w:rsid w:val="009D609D"/>
    <w:rsid w:val="009E298B"/>
    <w:rsid w:val="009E39C6"/>
    <w:rsid w:val="009F4750"/>
    <w:rsid w:val="00A1288D"/>
    <w:rsid w:val="00A31240"/>
    <w:rsid w:val="00A31BF9"/>
    <w:rsid w:val="00A5092D"/>
    <w:rsid w:val="00A71B47"/>
    <w:rsid w:val="00A90152"/>
    <w:rsid w:val="00A91901"/>
    <w:rsid w:val="00A96150"/>
    <w:rsid w:val="00AB7EF6"/>
    <w:rsid w:val="00AD13FD"/>
    <w:rsid w:val="00AD1D5E"/>
    <w:rsid w:val="00AD2693"/>
    <w:rsid w:val="00B02A83"/>
    <w:rsid w:val="00B22E87"/>
    <w:rsid w:val="00B724F5"/>
    <w:rsid w:val="00B74BB1"/>
    <w:rsid w:val="00B76F87"/>
    <w:rsid w:val="00BA6AA2"/>
    <w:rsid w:val="00BB0834"/>
    <w:rsid w:val="00BC232C"/>
    <w:rsid w:val="00BD76F3"/>
    <w:rsid w:val="00C123CE"/>
    <w:rsid w:val="00C35705"/>
    <w:rsid w:val="00C42E70"/>
    <w:rsid w:val="00C66395"/>
    <w:rsid w:val="00C7482E"/>
    <w:rsid w:val="00C83F38"/>
    <w:rsid w:val="00CA2DD2"/>
    <w:rsid w:val="00CA5EBE"/>
    <w:rsid w:val="00CC10FD"/>
    <w:rsid w:val="00CD7C0C"/>
    <w:rsid w:val="00D10936"/>
    <w:rsid w:val="00D41A66"/>
    <w:rsid w:val="00D502B0"/>
    <w:rsid w:val="00D54B26"/>
    <w:rsid w:val="00D91963"/>
    <w:rsid w:val="00D92835"/>
    <w:rsid w:val="00D963A6"/>
    <w:rsid w:val="00DA1609"/>
    <w:rsid w:val="00DB2821"/>
    <w:rsid w:val="00DC6A6A"/>
    <w:rsid w:val="00DD6367"/>
    <w:rsid w:val="00DE5012"/>
    <w:rsid w:val="00E275BF"/>
    <w:rsid w:val="00E30B83"/>
    <w:rsid w:val="00E55323"/>
    <w:rsid w:val="00E948F9"/>
    <w:rsid w:val="00EA4AC3"/>
    <w:rsid w:val="00EC72A6"/>
    <w:rsid w:val="00EE1E5B"/>
    <w:rsid w:val="00EE2F58"/>
    <w:rsid w:val="00EE655C"/>
    <w:rsid w:val="00EF1427"/>
    <w:rsid w:val="00F41744"/>
    <w:rsid w:val="00F471D9"/>
    <w:rsid w:val="00F86ED4"/>
    <w:rsid w:val="00F94E6C"/>
    <w:rsid w:val="00FC3D75"/>
    <w:rsid w:val="00FC5717"/>
    <w:rsid w:val="00FD32B9"/>
    <w:rsid w:val="00FD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5D"/>
    <w:pPr>
      <w:ind w:left="720"/>
      <w:contextualSpacing/>
    </w:pPr>
  </w:style>
  <w:style w:type="character" w:styleId="Hyperlink">
    <w:name w:val="Hyperlink"/>
    <w:basedOn w:val="DefaultParagraphFont"/>
    <w:uiPriority w:val="99"/>
    <w:unhideWhenUsed/>
    <w:rsid w:val="00445523"/>
    <w:rPr>
      <w:color w:val="0000FF" w:themeColor="hyperlink"/>
      <w:u w:val="single"/>
    </w:rPr>
  </w:style>
  <w:style w:type="character" w:styleId="CommentReference">
    <w:name w:val="annotation reference"/>
    <w:basedOn w:val="DefaultParagraphFont"/>
    <w:uiPriority w:val="99"/>
    <w:semiHidden/>
    <w:unhideWhenUsed/>
    <w:rsid w:val="00B76F87"/>
    <w:rPr>
      <w:sz w:val="16"/>
      <w:szCs w:val="16"/>
    </w:rPr>
  </w:style>
  <w:style w:type="paragraph" w:styleId="CommentText">
    <w:name w:val="annotation text"/>
    <w:basedOn w:val="Normal"/>
    <w:link w:val="CommentTextChar"/>
    <w:uiPriority w:val="99"/>
    <w:semiHidden/>
    <w:unhideWhenUsed/>
    <w:rsid w:val="00B76F87"/>
    <w:pPr>
      <w:spacing w:line="240" w:lineRule="auto"/>
    </w:pPr>
    <w:rPr>
      <w:sz w:val="20"/>
      <w:szCs w:val="20"/>
    </w:rPr>
  </w:style>
  <w:style w:type="character" w:customStyle="1" w:styleId="CommentTextChar">
    <w:name w:val="Comment Text Char"/>
    <w:basedOn w:val="DefaultParagraphFont"/>
    <w:link w:val="CommentText"/>
    <w:uiPriority w:val="99"/>
    <w:semiHidden/>
    <w:rsid w:val="00B76F87"/>
    <w:rPr>
      <w:sz w:val="20"/>
      <w:szCs w:val="20"/>
    </w:rPr>
  </w:style>
  <w:style w:type="paragraph" w:styleId="CommentSubject">
    <w:name w:val="annotation subject"/>
    <w:basedOn w:val="CommentText"/>
    <w:next w:val="CommentText"/>
    <w:link w:val="CommentSubjectChar"/>
    <w:uiPriority w:val="99"/>
    <w:semiHidden/>
    <w:unhideWhenUsed/>
    <w:rsid w:val="00B76F87"/>
    <w:rPr>
      <w:b/>
      <w:bCs/>
    </w:rPr>
  </w:style>
  <w:style w:type="character" w:customStyle="1" w:styleId="CommentSubjectChar">
    <w:name w:val="Comment Subject Char"/>
    <w:basedOn w:val="CommentTextChar"/>
    <w:link w:val="CommentSubject"/>
    <w:uiPriority w:val="99"/>
    <w:semiHidden/>
    <w:rsid w:val="00B76F87"/>
    <w:rPr>
      <w:b/>
      <w:bCs/>
      <w:sz w:val="20"/>
      <w:szCs w:val="20"/>
    </w:rPr>
  </w:style>
  <w:style w:type="paragraph" w:styleId="BalloonText">
    <w:name w:val="Balloon Text"/>
    <w:basedOn w:val="Normal"/>
    <w:link w:val="BalloonTextChar"/>
    <w:uiPriority w:val="99"/>
    <w:semiHidden/>
    <w:unhideWhenUsed/>
    <w:rsid w:val="00B7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87"/>
    <w:rPr>
      <w:rFonts w:ascii="Tahoma" w:hAnsi="Tahoma" w:cs="Tahoma"/>
      <w:sz w:val="16"/>
      <w:szCs w:val="16"/>
    </w:rPr>
  </w:style>
  <w:style w:type="paragraph" w:styleId="Header">
    <w:name w:val="header"/>
    <w:basedOn w:val="Normal"/>
    <w:link w:val="HeaderChar"/>
    <w:uiPriority w:val="99"/>
    <w:unhideWhenUsed/>
    <w:rsid w:val="00651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81"/>
  </w:style>
  <w:style w:type="paragraph" w:styleId="Footer">
    <w:name w:val="footer"/>
    <w:basedOn w:val="Normal"/>
    <w:link w:val="FooterChar"/>
    <w:uiPriority w:val="99"/>
    <w:unhideWhenUsed/>
    <w:rsid w:val="0065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81"/>
  </w:style>
  <w:style w:type="table" w:styleId="TableGrid">
    <w:name w:val="Table Grid"/>
    <w:basedOn w:val="TableNormal"/>
    <w:uiPriority w:val="59"/>
    <w:rsid w:val="00F47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288D"/>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35D"/>
    <w:pPr>
      <w:ind w:left="720"/>
      <w:contextualSpacing/>
    </w:pPr>
  </w:style>
  <w:style w:type="character" w:styleId="Hyperlink">
    <w:name w:val="Hyperlink"/>
    <w:basedOn w:val="DefaultParagraphFont"/>
    <w:uiPriority w:val="99"/>
    <w:unhideWhenUsed/>
    <w:rsid w:val="00445523"/>
    <w:rPr>
      <w:color w:val="0000FF" w:themeColor="hyperlink"/>
      <w:u w:val="single"/>
    </w:rPr>
  </w:style>
  <w:style w:type="character" w:styleId="CommentReference">
    <w:name w:val="annotation reference"/>
    <w:basedOn w:val="DefaultParagraphFont"/>
    <w:uiPriority w:val="99"/>
    <w:semiHidden/>
    <w:unhideWhenUsed/>
    <w:rsid w:val="00B76F87"/>
    <w:rPr>
      <w:sz w:val="16"/>
      <w:szCs w:val="16"/>
    </w:rPr>
  </w:style>
  <w:style w:type="paragraph" w:styleId="CommentText">
    <w:name w:val="annotation text"/>
    <w:basedOn w:val="Normal"/>
    <w:link w:val="CommentTextChar"/>
    <w:uiPriority w:val="99"/>
    <w:semiHidden/>
    <w:unhideWhenUsed/>
    <w:rsid w:val="00B76F87"/>
    <w:pPr>
      <w:spacing w:line="240" w:lineRule="auto"/>
    </w:pPr>
    <w:rPr>
      <w:sz w:val="20"/>
      <w:szCs w:val="20"/>
    </w:rPr>
  </w:style>
  <w:style w:type="character" w:customStyle="1" w:styleId="CommentTextChar">
    <w:name w:val="Comment Text Char"/>
    <w:basedOn w:val="DefaultParagraphFont"/>
    <w:link w:val="CommentText"/>
    <w:uiPriority w:val="99"/>
    <w:semiHidden/>
    <w:rsid w:val="00B76F87"/>
    <w:rPr>
      <w:sz w:val="20"/>
      <w:szCs w:val="20"/>
    </w:rPr>
  </w:style>
  <w:style w:type="paragraph" w:styleId="CommentSubject">
    <w:name w:val="annotation subject"/>
    <w:basedOn w:val="CommentText"/>
    <w:next w:val="CommentText"/>
    <w:link w:val="CommentSubjectChar"/>
    <w:uiPriority w:val="99"/>
    <w:semiHidden/>
    <w:unhideWhenUsed/>
    <w:rsid w:val="00B76F87"/>
    <w:rPr>
      <w:b/>
      <w:bCs/>
    </w:rPr>
  </w:style>
  <w:style w:type="character" w:customStyle="1" w:styleId="CommentSubjectChar">
    <w:name w:val="Comment Subject Char"/>
    <w:basedOn w:val="CommentTextChar"/>
    <w:link w:val="CommentSubject"/>
    <w:uiPriority w:val="99"/>
    <w:semiHidden/>
    <w:rsid w:val="00B76F87"/>
    <w:rPr>
      <w:b/>
      <w:bCs/>
      <w:sz w:val="20"/>
      <w:szCs w:val="20"/>
    </w:rPr>
  </w:style>
  <w:style w:type="paragraph" w:styleId="BalloonText">
    <w:name w:val="Balloon Text"/>
    <w:basedOn w:val="Normal"/>
    <w:link w:val="BalloonTextChar"/>
    <w:uiPriority w:val="99"/>
    <w:semiHidden/>
    <w:unhideWhenUsed/>
    <w:rsid w:val="00B76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F87"/>
    <w:rPr>
      <w:rFonts w:ascii="Tahoma" w:hAnsi="Tahoma" w:cs="Tahoma"/>
      <w:sz w:val="16"/>
      <w:szCs w:val="16"/>
    </w:rPr>
  </w:style>
  <w:style w:type="paragraph" w:styleId="Header">
    <w:name w:val="header"/>
    <w:basedOn w:val="Normal"/>
    <w:link w:val="HeaderChar"/>
    <w:uiPriority w:val="99"/>
    <w:unhideWhenUsed/>
    <w:rsid w:val="00651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81"/>
  </w:style>
  <w:style w:type="paragraph" w:styleId="Footer">
    <w:name w:val="footer"/>
    <w:basedOn w:val="Normal"/>
    <w:link w:val="FooterChar"/>
    <w:uiPriority w:val="99"/>
    <w:unhideWhenUsed/>
    <w:rsid w:val="00651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81"/>
  </w:style>
  <w:style w:type="table" w:styleId="TableGrid">
    <w:name w:val="Table Grid"/>
    <w:basedOn w:val="TableNormal"/>
    <w:uiPriority w:val="59"/>
    <w:rsid w:val="00F47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288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7654">
      <w:bodyDiv w:val="1"/>
      <w:marLeft w:val="0"/>
      <w:marRight w:val="0"/>
      <w:marTop w:val="0"/>
      <w:marBottom w:val="0"/>
      <w:divBdr>
        <w:top w:val="none" w:sz="0" w:space="0" w:color="auto"/>
        <w:left w:val="none" w:sz="0" w:space="0" w:color="auto"/>
        <w:bottom w:val="none" w:sz="0" w:space="0" w:color="auto"/>
        <w:right w:val="none" w:sz="0" w:space="0" w:color="auto"/>
      </w:divBdr>
    </w:div>
    <w:div w:id="248469800">
      <w:bodyDiv w:val="1"/>
      <w:marLeft w:val="0"/>
      <w:marRight w:val="0"/>
      <w:marTop w:val="0"/>
      <w:marBottom w:val="0"/>
      <w:divBdr>
        <w:top w:val="none" w:sz="0" w:space="0" w:color="auto"/>
        <w:left w:val="none" w:sz="0" w:space="0" w:color="auto"/>
        <w:bottom w:val="none" w:sz="0" w:space="0" w:color="auto"/>
        <w:right w:val="none" w:sz="0" w:space="0" w:color="auto"/>
      </w:divBdr>
    </w:div>
    <w:div w:id="1767917422">
      <w:bodyDiv w:val="1"/>
      <w:marLeft w:val="0"/>
      <w:marRight w:val="0"/>
      <w:marTop w:val="0"/>
      <w:marBottom w:val="0"/>
      <w:divBdr>
        <w:top w:val="none" w:sz="0" w:space="0" w:color="auto"/>
        <w:left w:val="none" w:sz="0" w:space="0" w:color="auto"/>
        <w:bottom w:val="none" w:sz="0" w:space="0" w:color="auto"/>
        <w:right w:val="none" w:sz="0" w:space="0" w:color="auto"/>
      </w:divBdr>
      <w:divsChild>
        <w:div w:id="140000717">
          <w:marLeft w:val="0"/>
          <w:marRight w:val="0"/>
          <w:marTop w:val="0"/>
          <w:marBottom w:val="0"/>
          <w:divBdr>
            <w:top w:val="none" w:sz="0" w:space="0" w:color="auto"/>
            <w:left w:val="none" w:sz="0" w:space="0" w:color="auto"/>
            <w:bottom w:val="none" w:sz="0" w:space="0" w:color="auto"/>
            <w:right w:val="none" w:sz="0" w:space="0" w:color="auto"/>
          </w:divBdr>
        </w:div>
        <w:div w:id="1454712924">
          <w:marLeft w:val="0"/>
          <w:marRight w:val="0"/>
          <w:marTop w:val="0"/>
          <w:marBottom w:val="0"/>
          <w:divBdr>
            <w:top w:val="none" w:sz="0" w:space="0" w:color="auto"/>
            <w:left w:val="none" w:sz="0" w:space="0" w:color="auto"/>
            <w:bottom w:val="none" w:sz="0" w:space="0" w:color="auto"/>
            <w:right w:val="none" w:sz="0" w:space="0" w:color="auto"/>
          </w:divBdr>
        </w:div>
        <w:div w:id="1734506058">
          <w:marLeft w:val="0"/>
          <w:marRight w:val="0"/>
          <w:marTop w:val="0"/>
          <w:marBottom w:val="0"/>
          <w:divBdr>
            <w:top w:val="none" w:sz="0" w:space="0" w:color="auto"/>
            <w:left w:val="none" w:sz="0" w:space="0" w:color="auto"/>
            <w:bottom w:val="none" w:sz="0" w:space="0" w:color="auto"/>
            <w:right w:val="none" w:sz="0" w:space="0" w:color="auto"/>
          </w:divBdr>
        </w:div>
      </w:divsChild>
    </w:div>
    <w:div w:id="2132431057">
      <w:bodyDiv w:val="1"/>
      <w:marLeft w:val="0"/>
      <w:marRight w:val="0"/>
      <w:marTop w:val="0"/>
      <w:marBottom w:val="0"/>
      <w:divBdr>
        <w:top w:val="none" w:sz="0" w:space="0" w:color="auto"/>
        <w:left w:val="none" w:sz="0" w:space="0" w:color="auto"/>
        <w:bottom w:val="none" w:sz="0" w:space="0" w:color="auto"/>
        <w:right w:val="none" w:sz="0" w:space="0" w:color="auto"/>
      </w:divBdr>
      <w:divsChild>
        <w:div w:id="1984384568">
          <w:marLeft w:val="0"/>
          <w:marRight w:val="0"/>
          <w:marTop w:val="0"/>
          <w:marBottom w:val="0"/>
          <w:divBdr>
            <w:top w:val="none" w:sz="0" w:space="0" w:color="auto"/>
            <w:left w:val="none" w:sz="0" w:space="0" w:color="auto"/>
            <w:bottom w:val="none" w:sz="0" w:space="0" w:color="auto"/>
            <w:right w:val="none" w:sz="0" w:space="0" w:color="auto"/>
          </w:divBdr>
        </w:div>
        <w:div w:id="63734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0" Type="http://schemas.openxmlformats.org/officeDocument/2006/relationships/hyperlink" Target="mailto:annieln1@uci.edu" TargetMode="External"/><Relationship Id="rId4" Type="http://schemas.microsoft.com/office/2007/relationships/stylesWithEffects" Target="stylesWithEffects.xml"/><Relationship Id="rId9" Type="http://schemas.openxmlformats.org/officeDocument/2006/relationships/hyperlink" Target="mailto:mgironda@uci.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723D-7E26-49AE-9F65-E77868A1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4047</Words>
  <Characters>23073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HAIS</Company>
  <LinksUpToDate>false</LinksUpToDate>
  <CharactersWithSpaces>27066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Nguyen</dc:creator>
  <cp:lastModifiedBy>Paula Aisemberg</cp:lastModifiedBy>
  <cp:revision>2</cp:revision>
  <cp:lastPrinted>2012-10-12T17:01:00Z</cp:lastPrinted>
  <dcterms:created xsi:type="dcterms:W3CDTF">2013-10-03T21:53:00Z</dcterms:created>
  <dcterms:modified xsi:type="dcterms:W3CDTF">2013-10-03T21:53:00Z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annieln1@uci.edu@www.mendeley.com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http://www.zotero.org/styles/ama</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http://www.zotero.org/styles/apa</vt:lpwstr>
  </property>
  <property fmtid="{D5CDD505-2E9C-101B-9397-08002B2CF9AE}" pid="24" name="Mendeley Recent Style Name 9_1">
    <vt:lpwstr>American Psychological Association 6th Edition</vt:lpwstr>
  </property>
</Properties>
</file>